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16</w:t>
      </w:r>
    </w:p>
    <w:p>
      <w:r>
        <w:t>Bundesgericht (BGE), 1986-01-01, DE</w:t>
      </w:r>
    </w:p>
    <w:p>
      <w:r>
        <w:rPr>
          <w:b/>
        </w:rPr>
        <w:t xml:space="preserve">Quelle: </w:t>
      </w:r>
      <w:r>
        <w:t>https://mcp.opencaselaw.ch/entscheid/bge_BGE_112_IV_16</w:t>
      </w:r>
    </w:p>
    <w:p>
      <w:r>
        <w:t>FR: ATF 112 IV 16</w:t>
      </w:r>
    </w:p>
    <w:p>
      <w:r>
        <w:t>IT: DTF 112 IV 16</w:t>
      </w:r>
    </w:p>
    <w:p>
      <w:pPr>
        <w:pStyle w:val="Heading2"/>
      </w:pPr>
      <w:r>
        <w:t>Regeste</w:t>
      </w:r>
    </w:p>
    <w:p>
      <w:r>
        <w:t>Regeste Art. 139 Ziff. 3 StGB. Raub unter Drohung mit scharf geladener Schusswaffe. Eine konkrete Lebensgefahr für das Opfer ist auch dann zu bejahen, wenn ein Trommelrevolver so geladen ist, dass der Abzugshebel bis zur Schussabgabe mehrmals betätigt werden muss.</w:t>
      </w:r>
    </w:p>
    <w:p>
      <w:r>
        <w:t>Regeste Art. 139 ch. 3 CP. Brigandage sous la menace d'une arme à feu prête à tirer. L'existence d'une mise en danger de la vie de la victime doit être admise même lorsqu'un revolver est chargé de telle manière que la détente doive en être actionnée plusieurs fois avant que le coup ne puisse partir.</w:t>
      </w:r>
    </w:p>
    <w:p>
      <w:r>
        <w:t>Regesto Art. 139 n. 3 CP. Rapina con minaccia di un'arma da fuoco carica. Va ammessa l'esistenza di un pericolo concreto di morte per la vittima anche laddove una rivoltella a tamburo sia caricata in modo che il grilletto dev'essere premuto più volte prima che il colpo possa partire.</w:t>
      </w:r>
    </w:p>
    <w:p>
      <w:pPr>
        <w:pStyle w:val="Heading2"/>
      </w:pPr>
      <w:r>
        <w:t>Erwägungen</w:t>
      </w:r>
    </w:p>
    <w:p>
      <w:r>
        <w:rPr>
          <w:b/>
        </w:rPr>
        <w:t>E. 1</w:t>
      </w:r>
    </w:p>
    <w:p>
      <w:r>
        <w:t>a) Die Staatsanwaltschaft macht geltend, der zu beurteilende Raubüberfall, bei dem ein scharf geladener Trommelrevolver auf kurze Distanz auf das Opfer gerichtet wurde, erfülle nach der bundesgerichtlichen Rechtsprechung den Tatbestand von Art. 139 Ziff. 3 StGB . Beide Vorinstanzen verneinten dies im wesentlichen mit der Begründung, die beiden Patronen seien von den Tätern bewusst auf der unteren Seite der Trommel plaziert worden, so dass die Auslösung eines Schusses vier Druckbewegungen benötigt hätte und nicht - wie bei einer gesicherten und nicht durchgeladenen Pistole - nur zwei Manipulationen; unter diesen Umständen habe keine unmittelbare Lebensgefahr für das Opfer bestanden. b) Beide Beschwerdegegner verlangen in ihrem Hauptantrag, auf die Nichtigkeitsbeschwerde sei nicht einzutreten, weil die Staatsanwaltschaft in unzulässiger Weise die tatsächlichen Feststellungen der Vorinstanz rüge ( Art. 273 Abs. 1 lit. b BStP ); dafür hätte ihr allenfalls die staatsrechtliche Beschwerde zur Verfügung gestanden. Diesen Vorbringen kann nicht gefolgt werden. Die Beschwerdeführerin hat den für die Beurteilung wesentlichen Sachverhalt in Übereinstimmung mit den Vorinstanzen dargelegt. Ob dieser Sachverhalt Ziff. 3 oder Ziff. 1bis von Art. 139 StGB erfüllt, ist eine Rechtsfrage, die vom Bundesgericht zu überprüfen ist.</w:t>
      </w:r>
    </w:p>
    <w:p>
      <w:r>
        <w:rPr>
          <w:b/>
        </w:rPr>
        <w:t>E. 2</w:t>
      </w:r>
    </w:p>
    <w:p>
      <w:r>
        <w:t>a) Mit BGE 109 IV 106 legte das Bundesgericht den neu formulierten qualifizierten Raubtatbestand im Sinne von Art. 139 Ziff. 3 StGB gemäss der bisherigen Rechtsprechung zum früheren Art. 139 Ziff. 2 Abs. 2 StGB aus. Diese Praxis wurde in der Folge mehrmals in nicht veröffentlichten Entscheiden und am 19. November 1985 ( BGE 111 IV 127 ) bestätigt. In einem neuesten Entscheid präzisierte das Bundesgericht, dass auch die unmittelbare Bedrohung eines Opfers mit einer gesicherten und nicht durchgeladenen Pistole (vgl. BGE 107 IV 110 ) eine konkrete Lebensgefahr schafft, weil eine Pistole in der Regel erfahrungsgemäss innert Sekundenschnelle und ohne Mühe entsichert und durchgeladen bzw. schussbereit gemacht werden kann ( BGE 112 IV 14 ). BGE 112 IV 16 S. 18 b) Zur Diskussion steht im vorliegenden Fall lediglich die Frage, ob zwischen dem vierfachen Abdrücken des Abzugshebels eines Trommelrevolvers und dem Entsichern und Durchladen einer Pistole hinsichtlich der konkreten Gefährdung ein wesentlicher Unterschied bestehe. Dies ist zu verneinen. Die erste Instanz hatte in diesem Zusammenhang ausgeführt, bei einem "voll (oder unkontrolliert teilweise) geladenen Revolver" hätte - im Unterschied zum vorliegend "bewusst nur selektiv geladenen Revolver" - nach der bundesgerichtlichen Rechtsprechung ohne weiteres Art. 139 Ziff. 3 StGB angewendet werden müssen, um so mehr als die Sicherung eines geladenen Revolvers nicht möglich ist; der beim vorliegenden, selektiv geladenen Trommelrevolver benötigte grössere Zeitaufwand gebe indessen Grund zur Annahme, dass die in der bundesgerichtlichen Rechtsprechung erwähnte "plötzliche Fehlreaktion" ausgeschlossen werden könne. Auch das Obergericht betonte, bei den vier benötigten, von einem Willensentschluss getragenen Druckbewegungen könne die Gefahr der Schussauslösung durch eine unkontrollierte Fehlreaktion als ausgeschlossen gelten. Dem ist entgegenzuhalten, dass es nach der bundesgerichtlichen Rechtsprechung nicht in erster Linie darauf ankommt, ob es bei einem Raubüberfall mit geladener Schusswaffe auch zu einer plötzlichen Fehlreaktion kommen könne. Entscheidend für die Beurteilung der konkreten Lebensgefahr ist vielmehr, ob die geladene Schusswaffe objektiv innert kürzester Zeit schussbereit gemacht werden kann. Dabei spielt es keine Rolle, ob die allenfalls nachfolgende Schussabgabe auf einem "Willensentschluss" oder einer "Fehlreaktion" beruhe. c) Wie das Bundesgericht ausführte, kann eine gesicherte und nicht durchgeladene Pistole innert Sekundenschnelle schussbereit gemacht werden. Das gleiche gilt für einen "voll funktionstüchtigen" und ganz oder teilweise geladenen Trommelrevolver, der zudem nicht gesichert werden kann. Dass im vorliegenden Fall der Abzugshebel bis zur Schussauslösung viermal hätte betätigt werden müssen, ändert nichts, da diese Manipulation erfahrungsgemäss ebenfalls innert Sekundenschnelle hätte vorgenommen werden können. Demnach muss die konkrete Lebensgefahr für den überfallenen Tankwart bejaht und das Verhalten der Beschwerdegegner unter Art. 139 Ziff. 3 StGB subsumiert werden. d) In Gutheissung der Nichtigkeitsbeschwerde ist demzufolge das Urteil des Obergerichts des Kantons Basel-Landschaft vom BGE 112 IV 16 S. 19 17. Dezember 1985 aufzuheben, und die Sache ist zur Verurteilung der Beschwerdegegner nach Art. 139 Ziff. 3 StGB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