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129</w:t>
      </w:r>
    </w:p>
    <w:p>
      <w:r>
        <w:t>Bundesgericht (BGE), 1986-01-01, DE</w:t>
      </w:r>
    </w:p>
    <w:p>
      <w:r>
        <w:rPr>
          <w:b/>
        </w:rPr>
        <w:t xml:space="preserve">Quelle: </w:t>
      </w:r>
      <w:r>
        <w:t>https://mcp.opencaselaw.ch/entscheid/bge_BGE_112_IV_129</w:t>
      </w:r>
    </w:p>
    <w:p>
      <w:r>
        <w:t>FR: ATF 112 IV 129</w:t>
      </w:r>
    </w:p>
    <w:p>
      <w:r>
        <w:t>IT: DTF 112 IV 129</w:t>
      </w:r>
    </w:p>
    <w:p>
      <w:pPr>
        <w:pStyle w:val="Heading2"/>
      </w:pPr>
      <w:r>
        <w:t>Regeste</w:t>
      </w:r>
    </w:p>
    <w:p>
      <w:r>
        <w:t>Regeste Art. 84 Bundesgesetz über den Zivilschutz (ZSG). Wer vorsätzlich dem Aufgebot zu einem Einführungskurs nicht Folge leistet (Ziff. 1 lit. a) und erklärt, er werde auch künftigen Aufgeboten nicht gehorchen, macht sich eines schweren Falles (Ziff. 2) der Widerhandlung schuldig.</w:t>
      </w:r>
    </w:p>
    <w:p>
      <w:r>
        <w:t>Regeste Art. 84 LF sur le service civil (LPCi). Celui qui, intentionnellement, ne donne pas suite à un ordre de marche pour un cours d'instruction (ch. 1 litt. a) et qui déclare qu'il n'obtempérera pas à d'autres ordres de marche à l'avenir, se rend coupable d'infraction grave (ch. 2).</w:t>
      </w:r>
    </w:p>
    <w:p>
      <w:r>
        <w:t>Regesto Art. 84 LF sulla protezione civile. Chi, intenzionalmente, non dà seguito a un ordine di marcia per un corso d'istruzione (n. 1 lett. a) e dichiara che non ottempererà in futuro ad altri ordini di marcia, si rende colpevole di un caso grave (n. 2) d'infrazione alla legge.</w:t>
      </w:r>
    </w:p>
    <w:p>
      <w:pPr>
        <w:pStyle w:val="Heading2"/>
      </w:pPr>
      <w:r>
        <w:t>Erwägungen</w:t>
      </w:r>
    </w:p>
    <w:p>
      <w:r>
        <w:rPr>
          <w:b/>
        </w:rPr>
        <w:t>E. 1</w:t>
      </w:r>
    </w:p>
    <w:p>
      <w:r>
        <w:t>Gemäss Art. 84 Ziff. 1 Bundesgesetz über den Zivilschutz (ZSG; SR 520.1) wird mit Haft oder Busse unter anderem bestraft, BGE 112 IV 129 S. 130 wer vorsätzlich oder fahrlässig einem Aufgebot nicht Folge leistet (lit. a); in schweren Fällen ist die Strafe Gefängnis, womit Busse verbunden werden kann (Ziff. 2). Die Handlungsweise des Beschwerdeführers stellt, wie das Obergericht zutreffend erkannt hat, eindeutig einen schweren Fall im Sinne dieser Bestimmung dar. Er hat allerdings bloss einem einzelnen Aufgebot, nämlich jenem zum Einführungskurs von 2 Tagen, keine Folge geleistet. Unterscheiden sich Kurse, Übungen und Rapporte, zu denen in einer Zivilschutzorganisation Eingeteilte aufgeboten werden, in ihrer Bedeutung und Dauer nicht wesentlich voneinander (Art. 52 bis 54 ZSG), so zeichnet sich die Widerhandlung des Beschwerdeführers objektiv durch nichts besonders aus. Er verweigert indessen die Erfüllung der Schutzdienstpflicht überhaupt, indem er erklärt, auch künftigen Aufgeboten nicht zu gehorchen. Subjektiv stellt dies die denkbar schwerwiegendste einmalige Handlung dar. Wie der Beschwerdeführer einzuwenden, er handle aus Gewissensgründen, und zudem aus der Ordnung von Art. 81 MStG folgern zu wollen, wer deswegen die Erfüllung der Schutzdienstpflicht dauernd ablehne, sei zufolge der identischen, gegenüber Art. 81 Ziff. 1 Abs. 1 MStG erheblich geringeren Strafdrohungen von Art. 81 Ziff. 1 Abs. 2 und Art. 81 Ziff. 2 MStG (Gefängnis bis zu 6 Monaten statt Gefängnis) ausnahmslos nach Art. 84 Ziff. 1 ZSG zu verurteilen, offenbart sich als verfehlt. Der Beschwerdeführer ist Schutzdienstverweigerer, wäre also, wenn er einem militärischen Aufgebot nicht gehorcht hätte, gemäss Art. 81 Ziff. 1 Abs. 1 MStG strafbar. Art. 84 ZSG , der allein zwischen einfachen und schweren Fällen unterscheidet, enthält keinen Art. 81 Ziff. 2 MStG entsprechenden, privilegierten Tatbestand für Täter, die aus religiösen oder ethischen Gründen in schwerer Gewissensnot gehandelt zu haben behaupten; die Weigerung, Schutzdienst zu leisten, ist angesichts des rein humanitären Zwecks des Zivilschutzes ( Art. 1 Abs. 2 und 3 ZSG ) weder religiös noch ethisch zu rechtfertigen, ein Handeln in schwerer Gewissensnot daher nicht vorstellbar. Der Hinweis des Beschwerdeführers auf Art. 1 Abs. 1 ZSG , wonach der Zivilschutz Teil der Landesverteidigung bildet, verfängt nicht. Der Zivilschutz ergänzt zwar die militärische, wirtschaftliche und geistige Landesverteidigung (BBl. 1961 II S. 698), hat aber, wie Art. 1 Abs. 2 ZSG hervorhebt, keine Kampfaufgaben, ist selbst in Zeiten aktiven Dienstes ( Art. 7 Abs. 2 ZSG ) weder in die militärische Landesverteidigung eingegliedert noch dieser zugeordnet, sondern stellt eine nichtmilitärische Organisation BGE 112 IV 129 S. 131 dar (BBl. 1961 II S. 709), die zivile, nicht militärische Aufgaben erfüllt (BBl. 1961 II S. 720); Anordnung und Durchführung der erforderlichen Massnahmen ist allein Sache der zivilen Behörden ( Art. 6 ZSG ); der Bundesrat übt Oberaufsicht und oberste Leitung aus, überwacht die Durchführung der Vorschriften, stellt sie nötigenfalls sicher, und auch in Zeiten aktiven Dienstes ordnet er die Vervollständigung der vorgeschriebenen Massnahmen und Mittel an ( Art. 7 ZSG ); die aus dem Bundesgesetz sich ergebenden Aufgaben werden, soweit sie Bundessache sind, dem eidgenössischen Justiz- und Polizeidepartement übertragen, dem als Ausführungsorgan ein Bundesamt für Zivilschutz angegliedert wird ( Art. 8 ZSG ). Der Beschwerdeführer offenbart, wenn er einem einzelnen Aufgebot in der Absicht nicht Folge geleistet hat, die Erfüllung der Schutzdienstpflicht überhaupt zu verweigern, einen besonders intensiven deliktischen Willen sowie eine besonders zu missbilligende Einstellung gegenüber der Gemeinschaft, die verschärfter Strafe rufen. Der Grundsatz, dass subjektive Umstände allein einen Fall bereits als schwer im Sinne des Gesetzes erscheinen lassen können ( BGE 73 IV 113 ; vgl. 101 IV 195 E. c und 97 IV 123), muss erst recht dort Geltung haben, wo wie vorliegend eine Differenzierung unter gleichartigen Tatbeständen nach objektiven Gesichtspunkten nicht möglich ist.</w:t>
      </w:r>
    </w:p>
    <w:p>
      <w:r>
        <w:rPr>
          <w:b/>
        </w:rPr>
        <w:t>E. 2</w:t>
      </w:r>
    </w:p>
    <w:p>
      <w:r>
        <w:t>Die Rüge, das Obergericht habe bei Zumessung der Strafe Art. 63 StGB verletzt, erweist sich als haltlos; es hat sie, wie aus seinen Erwägungen zweifelsfrei hervorgeht, anhand des Verschuldens festgesetzt und dabei Beweggründe, Vorleben und persönliche Verhältnisse berücksichtigt. Dass Verschulden wiegt schwer, da der Beschwerdeführer eine für die Gemeinschaft notwendige, wiederkehrende Leistung an diese verweigert. Hinsichtlich der Beweggründe stellt das Obergericht auf nichts anderes als das ab, was der Beschwerdeführer selber in seinem Schreiben vom 30. April 1985 als für sein Handeln bestimmend vorgebracht hat. Es hält seine Darlegungen allerdings mit Recht für nicht überzeugend; sie sind in ihrem Kern offensichtlich auch nicht ethischer, sondern vielmehr politischer Natur und können daher nicht als achtenswert im Sinne von Art. 64 StGB gelten ( BGE 101 IV 390 E. b mit Hinweisen). Die Dauer der Gefängnisstrafe ist mit 30 Tagen nicht willkürlich hart ausgemessen, sondern erscheint mit Rücksicht darauf, dass die Schutzdienstpflicht bis zum zurückgelegten 60. Altersjahr dauert ( Art. 34 BGE 112 IV 129 S. 132 Abs. 1 ZSG ), der Beschwerdeführer in Friedenszeiten einen Einführungskurs von längstens 3 Tagen zu bestehen hat ( Art. 53 Abs. 1 ZSG ) und jedes Jahr zu Dienstleistungen von höchstens 2 Tagen aufgeboten werden kann ( Art. 54 Abs. 1 ZSG ), sowie in Anbetracht des von 3 Tagen bis zu 3 Jahren reichenden Strafrahmens vielmehr als eher milde. Die Feststellung des Obergerichts, der Beschwerdeführer hätte nach den Gepflogenheiten der Zivilschutzorganisation der Stadt Bern mindestens 70 Diensttage leisten müssen, betrifft tatsächliche Verhältnisse; sie kann daher mit der Nichtigkeitsbeschwerde nicht angefochten werden (Art. 277bis Abs. 1 und 273 Abs. 1 lit. b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