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463</w:t>
      </w:r>
    </w:p>
    <w:p>
      <w:r>
        <w:t>Bundesgericht (BGE), 1986-01-01, IT</w:t>
      </w:r>
    </w:p>
    <w:p>
      <w:r>
        <w:rPr>
          <w:b/>
        </w:rPr>
        <w:t xml:space="preserve">Quelle: </w:t>
      </w:r>
      <w:r>
        <w:t>https://mcp.opencaselaw.ch/entscheid/bge_BGE_112_II_463</w:t>
      </w:r>
    </w:p>
    <w:p>
      <w:r>
        <w:t>FR: ATF 112 II 463</w:t>
      </w:r>
    </w:p>
    <w:p>
      <w:r>
        <w:t>IT: DTF 112 II 463</w:t>
      </w:r>
    </w:p>
    <w:p>
      <w:pPr>
        <w:pStyle w:val="Heading2"/>
      </w:pPr>
      <w:r>
        <w:t>Regeste</w:t>
      </w:r>
    </w:p>
    <w:p>
      <w:r>
        <w:t>Regeste Voraussetzungen für das Wiederaufleben der Haftung des Versicherers im Sinne von Art. 21 Abs. 2 VVG. Der Versicherungsnehmer hat ausser der rückständigen Prämie die Verzugszinsen und Kosten auch dann zu zahlen, wenn diese Beträge gering sind.</w:t>
      </w:r>
    </w:p>
    <w:p>
      <w:r>
        <w:t>Regeste Conditions pour faire renaître la responsabilité de l'assureur selon l'art. 21 al. 2 LCA. Outre la prime échue, l'assuré doit verser les intérêts moratoires et les frais, même si de tels accessoires sont d'une faible importance.</w:t>
      </w:r>
    </w:p>
    <w:p>
      <w:r>
        <w:t>Regesto Condizioni per far rinascere la responsabilità dell'assicuratore secondo l'art. 21 cpv. 2 LCA. Oltre al premio scaduto, l'assicurato deve versare gli interessi di mora e le spese, quand'anche tali accessori siano di modesta entità.</w:t>
      </w:r>
    </w:p>
    <w:p>
      <w:pPr>
        <w:pStyle w:val="Heading2"/>
      </w:pPr>
      <w:r>
        <w:t>Volltext</w:t>
      </w:r>
    </w:p>
    <w:p>
      <w:r>
        <w:t>Bundesgericht (BGE) Band II 1986 BGE 112 II 463 Tribunal fédéral (ATF) Volume II 1986 BGE 112 II 463 Tribunale federale (DTF) Volume II 1986 BGE 112 II 463</w:t>
      </w:r>
    </w:p>
    <w:p>
      <w:r>
        <w:t>Regeste Voraussetzungen für das Wiederaufleben der Haftung des Versicherers im Sinne von Art. 21 Abs. 2 VVG. Der Versicherungsnehmer hat ausser der rückständigen Prämie die Verzugszinsen und Kosten auch dann zu zahlen, wenn diese Beträge gering sind. Regeste Conditions pour faire renaître la responsabilité de l'assureur selon l'art. 21 al. 2 LCA. Outre la prime échue, l'assuré doit verser les intérêts moratoires et les frais, même si de tels accessoires sont d'une faible importance. Regesto Condizioni per far rinascere la responsabilità dell'assicuratore secondo l'art. 21 cpv. 2 LCA. Oltre al premio scaduto, l'assicurato deve versare gli interessi di mora e le spese, quand'anche tali accessori siano di modesta entità.</w:t>
      </w:r>
    </w:p>
    <w:p>
      <w:r>
        <w:t>Urteilskopf 112 II 463 76. Estratto della sentenza 24 febbraio 1986 della II Corte civile nella causa Sabesa S.A. contro "Continentale" Compagnia Generale di Assicurazioni S.A. (ricorso per riforma) Regeste Voraussetzungen für das Wiederaufleben der Haftung des Versicherers im Sinne von Art. 21 Abs. 2 VVG . Der Versicherungsnehmer hat ausser der rückständigen Prämie die Verzugszinsen und Kosten auch dann zu zahlen, wenn diese Beträge gering sind. Erwägungen ab Seite 463 BGE 112 II 463 S. 463 Dai considerandi: 1. L'assicurato che non versa il premio stabilito contrattualmente alla scadenza o nel periodo di rispetto concesso dalla BGE 112 II 463 S. 464 polizza "dev'essere diffidato per iscritto a sue spese e sotto comminatoria delle conseguenze della mora, ad effettuarne il pagamento entro quattordici giorni dall'invio della diffida"; se la diffida rimane senza esito l'obbligazione dell'assicuratore è sospesa a datare dalla scadenza di questo termine (art. 20 cpv. 1 e 3 LCA). Ove l'assicuratore abbia richiesto il premio nelle vie legali entro due mesi dalla scadenza del termine o abbia accettato il premio più tardi, "la sua responsabilità rinasce dal momento in cui il premio arretrato venga pagato con interessi e spese" (art. 21 cpv. 2 LCA). Quand'anche simili accessori siano di modesta entità, il pagamento dev'essere totale, in difetto di che il contratto non si ripristina (ROELLI/KELLER, Kommentar zum Schweizerischen Bundesgesetz über den Versicherungsvertrag, vol. I, II edizione, pag. 363; KOENIG, Schweizerisches Privatversicherungsrecht, III edizione, pag. 124; MAURER, Schweizerisches Privatversicherungsrecht, II edizione, pag. 275; VIRET, Diritto delle assicurazioni private, Zurigo 1986, pag. 122 supra; cfr. sentenza del 10 maggio 1928 in re "Helvetia" pubblicata in: Sentenze di tribunali civili svizzeri nelle contestazioni di diritto privato in materia d'assicurazione, VI raccolta, pag. 229 n. 111 consid. b). Rimane salva l'ipotesi che una diversa volontà dell'assicuratore abbia a emergere dalle circostanze ( art. 69 e 85 cpv. 1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