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366</w:t>
      </w:r>
    </w:p>
    <w:p>
      <w:r>
        <w:t>Bundesgericht (BGE), 1986-01-01, DE</w:t>
      </w:r>
    </w:p>
    <w:p>
      <w:r>
        <w:rPr>
          <w:b/>
        </w:rPr>
        <w:t xml:space="preserve">Quelle: </w:t>
      </w:r>
      <w:r>
        <w:t>https://mcp.opencaselaw.ch/entscheid/bge_BGE_112_II_366</w:t>
      </w:r>
    </w:p>
    <w:p>
      <w:r>
        <w:t>FR: ATF 112 II 366</w:t>
      </w:r>
    </w:p>
    <w:p>
      <w:r>
        <w:t>IT: DTF 112 II 366</w:t>
      </w:r>
    </w:p>
    <w:p>
      <w:pPr>
        <w:pStyle w:val="Heading2"/>
      </w:pPr>
      <w:r>
        <w:t>Regeste</w:t>
      </w:r>
    </w:p>
    <w:p>
      <w:r>
        <w:t>Regeste Art. 68 Abs. 1 lit. b OG. 1. Art. 84 SVG enthält eine bundesrechtliche Zuständigkeitsvorschrift; Voraussetzungen, unter denen schon der Entscheid einer untern kantonalen Behörde wegen Verletzung dieser Vorschrift mit der Nichtigkeitsbeschwerde angefochten werden kann (E. 1). 2. Umstände, die einer Umdeutung der Nichtigkeitsbeschwerde in eine staatsrechtliche Beschwerde entgegenstehen (E. 2).</w:t>
      </w:r>
    </w:p>
    <w:p>
      <w:r>
        <w:t>Regeste Art. 68 al. 1 let. b OJ. 1. L'art. 84 LCR est une règle fédérale de compétence à raison du lieu; conditions auxquelles est subordonnée la faculté d'attaquer déjà la décision d'une autorité cantonale inférieure, pour violation de cette prescription, par la voie du recours en nullité (consid. 1). 2. Circonstances excluant la possibilité de traiter le recours en nullité irrecevable comme un recours de droit public (consid. 2).</w:t>
      </w:r>
    </w:p>
    <w:p>
      <w:r>
        <w:t>Regesto Art. 68 cpv. 1 lett. b OG. 1. L'art. 84 LCS è una prescrizione del diritto federale sulla competenza per territorio; condizioni a cui è subordinata la facoltà d'impugnare mediante ricorso per nullità, fondato sulla violazione di tale prescrizione, già la decisione di un'autorità cantonale inferiore (consid. 1). 2. Circostanze che escludono la possibilità di evadere quale ricorso di diritto pubblico il ricorso per nullità inammissibile (consid. 2).</w:t>
      </w:r>
    </w:p>
    <w:p>
      <w:pPr>
        <w:pStyle w:val="Heading2"/>
      </w:pPr>
      <w:r>
        <w:t>Erwägungen</w:t>
      </w:r>
    </w:p>
    <w:p>
      <w:r>
        <w:rPr>
          <w:b/>
        </w:rPr>
        <w:t>E. 1</w:t>
      </w:r>
    </w:p>
    <w:p>
      <w:r>
        <w:t>Die Klägerin macht geltend, entgegen der Meinung des Obergerichts sei durch die falsche Auslegung von Art. 84 SVG klares materielles Recht verletzt worden. Bei Art. 84 SVG handelt es sich um eine bundesrechtliche Zuständigkeitsvorschrift, deren Verletzung gemäss Art. 68 Abs. 1 lit. b OG unter Vorbehalt der Berufung mit der Nichtigkeitsbeschwerde gerügt werden kann ( BGE 105 II 310 E. 1 und BGE 93 II 217 E. 2 und 3 mit Hinweisen). Der Vorbehalt gilt für Fälle, in denen ein selbständiger Vor- oder Zwischenentscheid im Sinne von Art. 49 OG über die Zuständigkeitsfrage vorliegt ( BGE 98 II 90 E. 1 mit Hinweisen) oder die letzte kantonale Instanz diese Frage zusammen mit einer berufungsfähigen Hauptsache beurteilt hat ( BGE 97 II 407 E. 1a mit Hinweisen). Die Nichtigkeitsbeschwerde setzt im Unterschied zur Berufung dagegen weder einen Endentscheid noch einen Entscheid einer obern kantonalen Behörde im Sinne von Art. 48 OG voraus. In nicht berufungsfähigen Zivilsachen ist sie gemäss Art. 68 Abs. 1 OG vielmehr auch gegen Entscheide anderer Art und einer untern kantonalen Behörde zulässig, wenn diese Behörde als letzte Instanz mit freier Prüfungsbefugnis über die Streitfrage befunden hat ( BGE 96 II 269 , BGE 95 II 71 E. 1, BGE 93 II 217 E. 3; BIRCHMEIER, Bundesrechtspflege, N. 5 zu Art. 68 OG ). Die Klägerin hat den Beschluss des Bezirksgerichts mit der kantonalen Nichtigkeitsbeschwerde angefochten, obwohl sie die Verletzung einer bundesrechtlichen Zuständigkeitsvorschrift gerügt wissen wollte (vgl. STRÄULI/MESSMER, N. 15 zu § 285 ZPO /ZH). Sie geht zudem noch in der eidgenössischen Nichtigkeitsbeschwerde von einer beschränkten Kognitionsbefugnis des Obergerichts in der Streitfrage aus. Bei dieser Auslegung kantonalen Verfahrensrechts, dessen Anwendung das Bundesgericht nicht zu BGE 112 II 366 S. 368 überprüfen hat (vgl. immerhin STRÄULI/MESSMER, N. 16/17 zu § 281 Ziff. 1 ZPO /ZH), hätte die Klägerin aber schon den Beschluss des Bezirksgerichts und nicht erst den Kassationsentscheid des Obergerichts mit der eidgenössischen Nichtigkeitsbeschwerde anfechten müssen. Gegen jenen Beschluss ist diese Beschwerde verspätet.</w:t>
      </w:r>
    </w:p>
    <w:p>
      <w:r>
        <w:rPr>
          <w:b/>
        </w:rPr>
        <w:t>E. 2</w:t>
      </w:r>
    </w:p>
    <w:p>
      <w:r>
        <w:t>Das stände bezüglich des genannten Beschlusses auch einer Umdeutung der Nichtigkeitsbeschwerde in eine staatsrechtliche Beschwerde entgegen; diese hätte gegenüber jener zudem bloss subsidiären Charakter ( Art. 84 Abs. 2 OG ). Gegen den Kassationsentscheid sodann wäre eine staatsrechtliche Beschwerde an sich zulässig; diesfalls würde die Umdeutung aber am Mangel tauglicher Rügen scheitern, da in der Beschwerdebegründung mit keinem Wort gesagt wird, dass durch den Kassationsentscheid verfassungsmässige Rechte der Klägerin verletzt worden seien. Selbst wenn man über diesen Mangel hinwegsehen und den Vorwurf, das Obergericht habe klares Recht verletzt, als ausreichende Willkürrüge gelten lassen wollte, könnte auf das Rechtsmittel wegen Verwirkung der Beschwerdefrist nicht eingetreten werden. Die Beschwerde ist am letzten Tag der 30tägigen Frist, nämlich am 9. Oktober 1986, beim Obergericht eingereicht, von diesem aber erst am 15. Oktober 1986 zuhanden des Bundesgerichts der Post übergeben worden ( BGE 103 Ia 53 ).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