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145</w:t>
      </w:r>
    </w:p>
    <w:p>
      <w:r>
        <w:t>Bundesgericht (BGE), 1986-01-01, FR</w:t>
      </w:r>
    </w:p>
    <w:p>
      <w:r>
        <w:rPr>
          <w:b/>
        </w:rPr>
        <w:t xml:space="preserve">Quelle: </w:t>
      </w:r>
      <w:r>
        <w:t>https://mcp.opencaselaw.ch/entscheid/bge_BGE_112_II_145</w:t>
      </w:r>
    </w:p>
    <w:p>
      <w:r>
        <w:t>FR: ATF 112 II 145</w:t>
      </w:r>
    </w:p>
    <w:p>
      <w:r>
        <w:t>IT: DTF 112 II 145</w:t>
      </w:r>
    </w:p>
    <w:p>
      <w:pPr>
        <w:pStyle w:val="Heading2"/>
      </w:pPr>
      <w:r>
        <w:t>Regeste</w:t>
      </w:r>
    </w:p>
    <w:p>
      <w:r>
        <w:t>Regeste Art. 697 und 699 Abs. 3 OR; Art. 44-46 OG. 1. Begriff der Zivilrechtsstreitigkeit (E. 1). 2. Der Streit über die richterliche Einberufung einer Generalversammlung ist keine Zivilrechtsstreitigkeit (Bestätigung der Rechtsprechung) (E. 2a). 3. Der Entscheid über ein im Verhältnis zum Begehren um Einberufung der Generalversammlung bloss akzessorisches Begehren eines Aktionärs um Auskunftserteilung ist kein berufungsfähiger Endentscheid (E. 2b). 4. Fehlen der Voraussetzungen, die es erlauben, eine unzulässige Berufung als staatsrechtliche Beschwerde zu behandeln (E. 2c).</w:t>
      </w:r>
    </w:p>
    <w:p>
      <w:r>
        <w:t>Regeste Art. 697 et 699 al. 3 CO; art. 44-46 OJ. 1. Rappel de la notion de contestation civile (consid. 1). 2. Le différend relatif à l'ordre judiciaire de convoquer une assemblée générale n'est pas une contestation civile (confirmation de jurisprudence) (consid. 2a). 3. Lorsqu'elle n'a qu'un caractère accessoire par rapport à la demande de convocation de l'assemblée générale, la requête d'un actionnaire tendant à l'obtention de renseignements ne donne pas lieu à une décision finale pouvant faire l'objet d'un recours en réforme (consid. 2b). 4. Défaut de réalisation des conditions permettant de traiter le recours en réforme irrecevable comme un recours de droit public (consid. 2c).</w:t>
      </w:r>
    </w:p>
    <w:p>
      <w:r>
        <w:t>Regesto Art. 697 e 699 cpv. 3 CO; art. 44-46 OG. 1. Nozione di causa civile (consid. 1). 2. La lite relativa all'ordine del giudice di convocare un'assemblea generale non costituisce una causa civile (conferma della giurisprudenza) (consid. 2a). 3. Ove abbia soltanto carattere accessorio rispetto alla domanda di convocazione dell'assemblea generale, la richiesta di un azionista tendente ad ottenere informazioni non dà luogo ad una decisione finale impugnabile con ricorso per riforma (consid. 2b). 4. Nella fattispecie non sono adempiute le condizioni necessarie per evadere il ricorso per riforma inammissibile come ricorso di diritto pubblico (consid. 2c).</w:t>
      </w:r>
    </w:p>
    <w:p>
      <w:pPr>
        <w:pStyle w:val="Heading2"/>
      </w:pPr>
      <w:r>
        <w:t>Erwägungen</w:t>
      </w:r>
    </w:p>
    <w:p>
      <w:r>
        <w:rPr>
          <w:b/>
        </w:rPr>
        <w:t>E. 1</w:t>
      </w:r>
    </w:p>
    <w:p>
      <w:r>
        <w:t>Les art. 43 ss OJ ne prévoient pas expressément de recours contre les décisions rendues en application des art. 697 et 699 al. 3 CO . Le recours en réforme ne serait dès lors recevable à l'égard de ces décisions que si elles revêtaient le caractère de contestations civiles au sens des art. 44 à 46 OJ. Par contestation civile, il faut entendre une procédure contradictoire visant à provoquer une décision définitive sur des rapports de droit civil, et cela quelle qu'ait été la procédure, contentieuse ou gracieuse, suivie par l'autorité cantonale, pourvu que les parties au litige se prétendent titulaires de droits privés ( ATF 110 II 12 consid. 1b et les arrêts cités).</w:t>
      </w:r>
    </w:p>
    <w:p>
      <w:r>
        <w:rPr>
          <w:b/>
        </w:rPr>
        <w:t>E. 2</w:t>
      </w:r>
    </w:p>
    <w:p>
      <w:r>
        <w:t>a) Selon la jurisprudence du Tribunal fédéral, qu'il n'y a pas de raisons de remettre en cause, le différend relatif à l'ordre judiciaire de convoquer une assemblée générale ( art. 699 al. 4 CO ) n'est pas une contestation civile ( ATF 102 Ia 210 , TF in SJ 1929 p. 424 s., arrêt non publié du 23 août 1984 en la cause S. A.G. c. G. et consorts). En effet, dans une telle procédure, le juge n'examine qu'à titre préjudiciel et provisoirement la qualité d'actionnaire du requérant pour savoir si celui-ci peut exiger la convocation de l'assemblée générale de la société anonyme, conformément à l' art. 699 al. 3 CO . Partant, son prononcé constitue une mesure provisionnelle qui ne lie ni l'assemblée générale ni le juge statuant sur une demande en annulation d'une décision de ladite assemblée. b) Revenant sur sa jurisprudence antérieure ( ATF 77 II 282 en haut, ATF 53 II 75 /76), le Tribunal fédéral a en revanche reconnu implicitement, dans l'arrêt ATF 82 II 216 s., le caractère autonome du droit de l'actionnaire à l'obtention de renseignements ( art. 697 CO ). Il l'a fait expressément depuis lors ( ATF 109 II 48 consid. 2, ATF 95 II 161 /162 consid. 4). Ainsi, lorsqu'il se prononce sur l'existence et l'étendue de ce droit, le juge rend une décision définitive dans une contestation civile. Cette décision peut dès lors faire l'objet d'un recours en réforme pour autant que les autres conditions auxquelles est subordonnée l'ouverture de cette voie de droit soient réalisées (cf. ATF 109 II 48 consid. 2 précité; dans ce cas, le recours en réforme n'était pas recevable, car la décision avait été prise par une autorité inférieure statuant comme juridiction cantonale unique - art. 48 al. 1 lettre a OJ ). BGE 112 II 145 S. 148 Toutefois, dans le cas particulier, la requête visant à la production de pièces comptables, telle qu'elle a été présentée par son auteur et traitée par la Cour de justice, n'avait qu'un caractère accessoire par rapport à la demande de convocation de l'assemblée générale. Elle n'était qu'une mesure préparatoire et n'avait pas pour but l'obtention de renseignements autres que ceux que la société entendait communiquer aux actionnaires, puisqu'elle n'avait trait qu'aux documents qui devaient être soumis pour discussion à l'assemblée générale. Sur le point où il y avait contestation, soit la détermination de la qualité d'actionnaire, la cour cantonale ne s'est pas prononcée. On peut donc se demander si, du point de vue matériel, la décision attaquée ne relève pas de l' art. 696 CO plutôt que de l' art. 697 CO . En tout état de cause, cette décision n'avait pas de caractère propre et ne constituait qu'une mesure préparatoire en vue de la convocation de l'assemblée générale qui formait, elle, le véritable objet de la requête de la demanderesse et, conséquemment, de l'arrêt cantonal. Il ne s'agissait donc pas en l'occurrence d'une décision finale touchant l'existence et l'étendue du droit aux renseignements. c) Le recours en réforme se révèle donc irrecevable. Il ne peut pas non plus être traité comme un recours de droit public (cf. ATF 95 II 378 consid. 3, 93 I 167 consid. 2), plus précisément comme un complément au recours de droit public formé par acte séparé, car il n'a pas été transmis au Tribunal fédéral, conformément à l' art. 32 al. 3 OJ , avant l'expiration du délai de recours ( art. 89 al. 1 OJ ; cf. ATF 103 Ia 53 ) et ne satisfait du reste pas aux exigences de motivation propres à cette voie de droit ( art. 90 al. 1 lettre b OJ ; cf. ATF ATF 110 Ia 3 /4 consid.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