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79</w:t>
      </w:r>
    </w:p>
    <w:p>
      <w:r>
        <w:t>Bundesgericht (BGE), 1986-01-01, DE</w:t>
      </w:r>
    </w:p>
    <w:p>
      <w:r>
        <w:rPr>
          <w:b/>
        </w:rPr>
        <w:t xml:space="preserve">Quelle: </w:t>
      </w:r>
      <w:r>
        <w:t>https://mcp.opencaselaw.ch/entscheid/bge_BGE_112_III_79</w:t>
      </w:r>
    </w:p>
    <w:p>
      <w:r>
        <w:t>FR: ATF 112 III 79</w:t>
      </w:r>
    </w:p>
    <w:p>
      <w:r>
        <w:t>IT: DTF 112 III 79</w:t>
      </w:r>
    </w:p>
    <w:p>
      <w:pPr>
        <w:pStyle w:val="Heading2"/>
      </w:pPr>
      <w:r>
        <w:t>Regeste</w:t>
      </w:r>
    </w:p>
    <w:p>
      <w:r>
        <w:t>Regeste Novenverbot im Verfahren vor Bundesgericht (Art. 79 Abs. 1 OG). Voraussetzungen, unter denen die kantonalen Behörden zu eigenen Abklärungen zu schreiten haben, wenn der Sachverhalt grundsätzlich von Amtes wegen zu ermitteln ist. Fehlt es an diesen Voraussetzungen, bleibt es auch im Verfahren vor Bundesgericht bei den tatsächlichen Feststellungen, welche die kantonale Aufsichtsbehörde gestützt auf die Parteivorbringen getroffen hat.</w:t>
      </w:r>
    </w:p>
    <w:p>
      <w:r>
        <w:t>Regeste Interdiction de présenter des nova devant le Tribunal fédéral (art. 79 al. 1 OJ). Conditions dans lesquelles les autorités cantonales doivent elles-mêmes procéder à des investigations lorsque l'état de fait doit en principe être déterminé d'office. Si ces conditions ne sont pas remplies, le Tribunal fédéral reste lié par les faits que l'autorité cantonale de surveillance a constatés sur la base des moyens présentés par les parties.</w:t>
      </w:r>
    </w:p>
    <w:p>
      <w:r>
        <w:t>Regesto Divieto di proporre fatti nuovi dinanzi al Tribunale federale (art. 79 cpv. 1 OG). Condizioni alle quali le autorità cantonali sono tenute a procedere a investigazioni quando i fatti devono, in linea di principio, essere accertati d'ufficio. Se tali condizioni non sono adempiute, il Tribunale federale rimane vincolato dai fatti accertati dall'autorità cantonale di vigilanza in base ai mezzi proposti dalle parti.</w:t>
      </w:r>
    </w:p>
    <w:p>
      <w:pPr>
        <w:pStyle w:val="Heading2"/>
      </w:pPr>
      <w:r>
        <w:t>Erwägungen</w:t>
      </w:r>
    </w:p>
    <w:p>
      <w:r>
        <w:rPr>
          <w:b/>
        </w:rPr>
        <w:t>E. 2</w:t>
      </w:r>
    </w:p>
    <w:p>
      <w:r>
        <w:t>Gemäss Art. 79 Abs. 1 OG kann vor Bundesgericht neue Tatsachen und Beweismittel nicht anbringen, wer dazu im kantonalen Verfahren Gelegenheit hatte. Auf die vom Rekurrenten - und auch von der kantonalen Steuerverwaltung - neu vorgebrachten Tatsachen und Beweismittel ist daher nicht einzutreten. Das Betreibungsamt und die kantonalen Aufsichtsbehörden haben allerdings nach der Rechtsprechung des Bundesgerichts von Amtes wegen die tatsächlichen Verhältnisse zu ermitteln, die für die Beschränkungen der Pfändbarkeit gemäss den Art. 92 und 93 SchKG massgeblich sind ( BGE 108 III 12 ; BGE 107 III 2 mit weiteren Hinweisen). Dies bedeutet jedoch nicht, dass die Parteien von ihren Mitwirkungspflichten befreit sind. Es obliegt ihnen im Gegenteil, den Richter über die wesentlichen Tatsachen zu unterrichten und die ihnen zugänglichen Beweismittel anzugeben. Der Richter, der von Amtes wegen den Sachverhalt feststellen muss, hat nur dann zu eigenen Abklärungen zu schreiten, wenn aus objektiven Gründen zu bezweifeln ist, dass die Parteien den Sachverhalt vollständig dargelegt haben (vgl. BGE 107 II 236 ). Aus prozessualen Gründen ist zudem - in der Regel - erforderlich, dass die entsprechenden Parteivorbringen bereits vor der ersten kantonalen Instanz erhoben worden sind (vgl. BGE 108 III 12 ). Der Rekurrent behauptet zu Recht nicht, dass im vorliegenden Fall die Voraussetzungen für eine Pflicht zu eigenen Abklärungen BGE 112 III 79 S. 81 der kantonalen Behörden erfüllt waren. Es bleibt daher bei den tatsächlichen Feststellungen, welche die kantonale Aufsichtsbehörde gestützt auf die Parteivorbringen getroffen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