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52</w:t>
      </w:r>
    </w:p>
    <w:p>
      <w:r>
        <w:t>Bundesgericht (BGE), 1986-01-01, IT</w:t>
      </w:r>
    </w:p>
    <w:p>
      <w:r>
        <w:rPr>
          <w:b/>
        </w:rPr>
        <w:t xml:space="preserve">Quelle: </w:t>
      </w:r>
      <w:r>
        <w:t>https://mcp.opencaselaw.ch/entscheid/bge_BGE_112_III_52</w:t>
      </w:r>
    </w:p>
    <w:p>
      <w:r>
        <w:t>FR: ATF 112 III 52</w:t>
      </w:r>
    </w:p>
    <w:p>
      <w:r>
        <w:t>IT: DTF 112 III 52</w:t>
      </w:r>
    </w:p>
    <w:p>
      <w:pPr>
        <w:pStyle w:val="Heading2"/>
      </w:pPr>
      <w:r>
        <w:t>Regeste</w:t>
      </w:r>
    </w:p>
    <w:p>
      <w:r>
        <w:t>Regeste Arrestierung eines Gemeinschaftskontos (compte joint), über das die Inhaber mit Einzelunterschrift verfügen können (Art. 271 Abs. 1 und 274 Abs. 2 Ziff. 4 SchKG, Art. 1 VVAG). Falls bei einem Gemeinschaftskonto nicht klar ersichtlich ist, dass das Verhältnis unter den Inhabern, die über das Konto mit Einzelunterschrift verfügen können, auf Gesamteigentum beruht, ist die Verordnung des Bundesgerichts über die Pfändung und Verwertung von Anteilen an Gemeinschaftsvermögen nicht anzuwenden: Arrestobjekt ist in einem solchen Fall der Anspruch auf Auszahlung des ganzen Kontoguthabens, der jedem Inhaber gegenüber der Bank zusteht. Ist auch der Anspruch des Mitinhabers arrestiert worden, so hat dieser den Weg des Widerspruchsverfahrens im Sinne der Art. 106 ff. SchKG zu beschreiten; wo jedoch der Mitinhaber seinerseits tals Solidarschuldner betrieben wurde, hat die Durchführung eines solchen Verfahrens freilich keinen Sinn.</w:t>
      </w:r>
    </w:p>
    <w:p>
      <w:r>
        <w:t>Regeste Séquestre d'un compte joint à signatures individuelles (art. 271 al. 1 et 274 al. 2 ch. 4 LP, art. 1 OPC). Dans la mesure où il n'est pas clairement démontré que les relations internes entre les titulaires d'un compte joint à signatures individuelles consistent en une propriété commune, il ne convient pas d'appliquer l'ordonnance du Tribunal fédéral concernant la saisie et la réalisation de parts de communautés: le séquestre porte, dans un tel cas, sur la prétention au remboursement total du compte qui appartient à chaque titulaire vis-à-vis de la banque. L'autre titulaire du compte, dans la mesure où sa créance est également séquestrée, doit avoir recours à la revendication des art. 106 ss LP; une telle procédure est néanmoins dénuée de sens lorsqu'il est à son tour poursuivi comme débiteur solidaire.</w:t>
      </w:r>
    </w:p>
    <w:p>
      <w:r>
        <w:t>Regesto Sequestro di un conto congiunto a firme individuali (art. 271 cpv. 1 e 274 cpv. 2 n. 4 LEF, art. 1 RDC). Nella misura in cui non è chiaramente dimostrato che le relazioni interne fra i titolari di un conto congiunto a firme individuali consistono in una proprietà comune, non occorre applicare il regolamento del Tribunale federale concernente il pignoramento e la realizzazione di diritti in comunione: il sequestro verte, in tal caso, sulla pretesa al rimborso totale del conto che spetta a ciascun titolare nei riguardi della banca. L'altro titolare del conto, qualora veda sequestrare anche la sua pretesa, deve far capo alla rivendicazione degli art. 106 segg. LEF; simile procedura, nondimeno, è priva di senso ove egli sia escusso a sua volta come debitore solidale.</w:t>
      </w:r>
    </w:p>
    <w:p>
      <w:pPr>
        <w:pStyle w:val="Heading2"/>
      </w:pPr>
      <w:r>
        <w:t>Erwägungen</w:t>
      </w:r>
    </w:p>
    <w:p>
      <w:r>
        <w:rPr>
          <w:b/>
        </w:rPr>
        <w:t>E. 1</w:t>
      </w:r>
    </w:p>
    <w:p>
      <w:r>
        <w:t>L'autorità cantonale ha osservato che nei confronti dei due debitori l'Ufficio di esecuzione ha agito individualmente, cioè con verbali singoli, e che i sequestri - nella misura in cui gravano il conto corrente 87530/be - riguardano un conto congiunto a firme individuali di cui i coniugi sono gli unici titolari, escluso qualsiasi terzo. In relazione al citato conto bancario i giudici hanno aggiunto, nondimeno, ch'esso risulta bensì intestato a entrambi i reclamanti, ma implica - accanto a un rapporto esterno (fra i titolari e la banca) - un rapporto interno (fra i titolari stessi) qualificabile come proprietà comune, comproprietà o mandato. Nella fattispecie appare "sicuramente a priori non infondata" l'ipotesi che il rapporto interno sia retto dalle norme sulla proprietà comune, sottoposta al regolamento del Tribunale federale concernente il pignoramento e la realizzazione di diritti in comunione, del 17 gennaio 1923 (RDC: RS 281.41). L'inosservanza di questa disciplina ha comportato, nella procedura a carico di AY, il sequestro di attivi che appartengono congiuntamente alla moglie e che non sono, quindi, proprietà esclusiva del debitore; a sua volta - e reciprocamente - BY ha visto sequestrare beni che sono, in parte, del marito. Ciò contravviene al principio per cui un sequestro non può colpire il patrimonio di estranei né oggetti in proprietà collettiva del debitore con terze persone (art. 271 cpv. 1 e 274 cpv. 2 n. 4 LEF, art. 1 RDC). Dopo aver ricordato che la giurisprudenza non stabilisce se sia lecito derogare all'art. 1 RDC nell'eventualità in cui tutti i membri di una comunione siano chiamati a rispondere solidalmente di un debito ( DTF 82 III 73 seg.) e che nel caso concreto non si verificavano certo le premesse disposte in DTF 73 III 111 , i rapporti tra i debitori non essendo affatto chiari, la corte ha ritenuto non potersi prescindere dal regolamento del Tribunale federale concernente il pignoramento e la realizzazione di diritti in comunione.</w:t>
      </w:r>
    </w:p>
    <w:p>
      <w:r>
        <w:rPr>
          <w:b/>
        </w:rPr>
        <w:t>E. 2</w:t>
      </w:r>
    </w:p>
    <w:p>
      <w:r>
        <w:t>È pacifico che un sequestro può essere volto solo contro beni del debitore ( DTF 109 III 126 con richiami). Il problema di sapere se gli attivi designati siano realmente proprietà dell'escusso non è sempre di agevole soluzione. Incombe al creditore rendere verosimile tale circostanza all'autorità del sequestro ( DTF 109 III 125 ). L'Ufficio, in linea di massima, è tenuto a eseguire il decreto. Ove sia dubbio o improbabile che gli averi indicati rientrino nel patrimonio del debitore, l'Ufficio non può rifiutarsi di procedere: BGE 112 III 52 S. 56 deve sequestrare i beni e conferire al terzo che se ne reputa proprietario la possibilità di far valere i suoi diritti nell'ambito di una rivendicazione giusta gli art. 106 segg. LEF ( DTF 109 III 126 ). L'Ufficio può rinunciare al sequestro unicamente se la situazione è del tutto chiara, quando sia manifesto che l'oggetto litigioso appartiene al terzo. Un'evenienza del genere non si ravvisa, in pratica, che se il creditore medesimo attribuisce a un estraneo la proprietà dei valori elencati nel decreto; questo convincimento può emergere dal decreto stesso o da una dichiarazione rilasciata dal creditore al di fuori della procedura, purché non sussista al riguardo il minimo rischio di equivoco ( DTF 109 III 127 con rinvii). Nelle due istanze del 17 ottobre 1984 la ricorrente ha affermato che i beni da sequestrare appartengono ai debitori. Essa non ha sostenuto, nella richiesta diretta contro AY, che il conto corrente 87530/be sia anche proprietà di BY; tanto meno ha preteso, nella richiesta a carico di BY, che la relazione bancaria appartenga in tutto o in parte al marito AY. Dato che il conto corrente figura nelle due istanze come proprietà assoluta di entrambi i coniugi, non può rimproverarsi al Pretore - autorità del sequestro ( art. 385 e 386 CPC ticinese) - l'aggiunta delle diciture "e/o di BY (rispettivamente AY)". Da parte sua, l'Ufficio di esecuzione non era legittimato a disattendere i decreti, giacché non erano adempiuti gli estremi sopra descritti. La censura sollevata in proposito dalla creditrice si rivela dunque priva di fondamento e - anzi - irricevibile per quanto si riferisce al Pretore, l'autorità cantonale di vigilanza non potendo giudicare l'operato dell'autorità competente in materia di sequestro, un cui decreto non è impugnabile ( art. 279 cpv. 1 LEF ) se non con ricorso di diritto pubblico ( DTF 107 III 30 consid. 1 e citazioni).</w:t>
      </w:r>
    </w:p>
    <w:p>
      <w:r>
        <w:rPr>
          <w:b/>
        </w:rPr>
        <w:t>E. 3</w:t>
      </w:r>
    </w:p>
    <w:p>
      <w:r>
        <w:t>Si è rilevato che i due decreti di sequestro (e, di conseguenza, i due verbali redatti dall'Ufficio di esecuzione) comprendono lo stesso conto corrente 87530/be. Ciò non significa ancora, contrariamente all'opinione dell'autorità cantonale, che i due sequestri abbiano per oggetto beni di terzi. I giudici hanno constatato - e il Tribunale federale non può scostarsi da tale accertamento ( art. 81 OG con rinvio agli art. 43 cpv. 3 e 63 cpv. 2 - che la menzionata relazione bancaria costituisce un conto congiunto a firme individuali di cui i reclamanti sono gli unici titolari. Questi, pertanto, sono creditori solidali verso la banca, che può liberarsi nelle mani di un solo intestatario con valido effetto in confronto di tutti ( art. 150 cpv. 2 CO ; BGE 112 III 52 S. 57 DTF 110 III 26 consid. 3 con citazioni). Ora, i sequestri contestati gravano "gli averi di qualsivoglia natura" appartenenti ai coniugi Y presso la Banca Z di Chiasso. La facoltà di ottenere il rimborso completo della somma in conto corrente fa parte, appunto, dei diritti patrimoniali suscettibili di esecuzione (se ne veda il riepilogo in: GILLIÉRON, Poursuite pour dettes, faillite et concordat, Losanna 1985, pag. 17 § 5). Tale facoltà spetta nel suo intero a entrambi i debitori ed esiste tanto nel patrimonio del primo quanto nel patrimonio del secondo. Il sequestro colpisce, in ogni esecuzione, il credito solidale che pertiene ad ambo gli intestatari; costoro possono esigere singolarmente dalla banca, senza che sia necessario l'accordo dell'altro, il versamento del saldo in conto. Il rapporto interno può essere invocato da ciascun titolare nel quadro degli art. 106 segg. LEF, ma non influisce sul rapporto esterno, non limita la pretesa del singolo correntista verso la banca. Nella misura in cui non è chiaramente dimostrato che le relazioni interne fra i titolari di un conto congiunto si identificano con una proprietà comune, non occorre far capo al regolamento del Tribunale federale concernente il pignoramento e la realizzazione di diritti in comunione ( DTF 110 III 26 consid. 4). Il sequestro del credito spettante a un solo titolare, benché possibile, comporta il pericolo che un altro intestatario, non colpito da pignoramento o sequestro, eserciti il proprio diritto solidale al rimborso del conto; la banca, in tal caso, si libererebbe a ogni effetto nelle mani del richiedente senza infrangere il divieto, emanato dall'Ufficio di esecuzione, di non rimettere beni al titolare gravato del sequestro. Il blocco di entrambe le pretese creditorie evita il prodursi di simili episodi.</w:t>
      </w:r>
    </w:p>
    <w:p>
      <w:r>
        <w:rPr>
          <w:b/>
        </w:rPr>
        <w:t>E. 4</w:t>
      </w:r>
    </w:p>
    <w:p>
      <w:r>
        <w:t>Stando alla corte cantonale, la mera ipotesi di una proprietà comune fra i titolari di un conto congiunto imporrebbe l'applicazione del regolamento concernente il pignoramento e la realizzazione di diritti in comunione. L'assunto, come si è visto, non ha consistenza. Nella specie, del resto, la supposizione di una proprietà comune non si evince dall'istruttoria, non si riconduce all'apprezzamento delle prove e nemmeno è confortata dagli escussi. Nulla lascia credere, in sostanza, che questi ultimi siano abilitati a riscuotere solo collettivamente il saldo della relazione bancaria. Ognuno di essi dovrà, quindi, rivendicare i suoi diritti nei confronti dell'altro a norma degli art. 106 segg. LEF. BGE 112 III 52 S. 58 Giovi sottolineare tuttavia che, in concreto, una rivendicazione sarebbe d'acchito priva di senso, la ricorrente avendo agito contro AY e BY nella loro qualità di debitori solidali. Quand'anche fossero stati posti sotto sequestro, nella procedura a carico del marito, beni che in realtà - secondo le relazioni interne - appartengono alla moglie (e viceversa), tali beni potrebbero ugualmente essere realizzati perché entrambi i coniugi sono tenuti per l'intera somma. Le due esecuzioni consecutive ai sequestri potrebbero condurre, dunque, al pignoramento di tutto il conto bancario, comunque si delinei - dal profilo giuridico - il rapporto interno fra i debitori. Il Tribunale federale ha già avuto modo di precisare che, ove il creditore escuta tutti i membri di un'indivisione per ottenere il pagamento di un debito di cui essi rispondono solidalmente nella loro qualità di indivisi, non è necessario applicare il regolamento concernente il pignoramento e la realizzazione di diritti in comunione ( DTF 73 III 111 ), sempre che il caso sia perfettamente chiaro ( DTF 82 III 73 seg.). La controversia attuale non dà adito a incertezze: le due esecuzioni possono comportare il pignoramento totale del conto bancario ancorché il rapporto interno fra i debitori sia retto dai disposti sulla proprietà comune. Pur fondandosi, come l'autorità di vigilanza, su un'ipotesi di quest'indole, il giudizio non muterebbe e l'attuazione dei sequestri risulterebbe nondimeno conforme al diritto federale.</w:t>
      </w:r>
    </w:p>
    <w:p>
      <w:r>
        <w:rPr>
          <w:b/>
        </w:rPr>
        <w:t>E. 5</w:t>
      </w:r>
    </w:p>
    <w:p>
      <w:r>
        <w:t>L'esito del ricorso rende superfluo osservare che la sentenza impugnata si riferisce solo al sequestro del conto corrente e che in ogni modo non si sarebbe giustificata la liberazione di tutti i beni, come i giudici hanno deciso. Il fatto che la banca non ha fornito alcuna comunicazione sui valori sequestrati (cfr. DTF 109 III 24 consid. 1) è, con ogni evidenza, irrilevante.</w:t>
      </w:r>
    </w:p>
    <w:p>
      <w:r>
        <w:rPr>
          <w:b/>
        </w:rPr>
        <w:t>E. 6</w:t>
      </w:r>
    </w:p>
    <w:p>
      <w:r>
        <w:t>Nessuna indennità per ripetibili è accordata alle parti in sede di reclamo (art. 68 cpv. 2 TarLEF). Analogo criterio vige per la procedura di ricorso dinanzi al Tribunale federale (cfr. STRAESSLE/KRAUSKOPF, Erläuterungen zum Gebührentarif vom Bundesgesetz über die Schuldbetreibung und Konkurs vom 7. Juli 1979, Burgdorf 1972, pag. 77; DTF 110 III 80 consid. 6, DTF 102 III 48 consid. 4). BGE 112 III 52 S. 59 Dispositiv Per questi motivi, la Camera delle esecuzioni e dei fallimenti pronuncia: Il ricorso è accolto e la sentenza impugnata è riformata nel senso che i sequestri decretati il 19 ottobre 1984 dal Pretore di Mendrisio-Sud sono mantenuti così come sono stati attuati il giorno stesso dall'Ufficio esecuzione e fallimenti di Mendrisio.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