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109</w:t>
      </w:r>
    </w:p>
    <w:p>
      <w:r>
        <w:t>Bundesgericht (BGE), 1986-01-01, IT</w:t>
      </w:r>
    </w:p>
    <w:p>
      <w:r>
        <w:rPr>
          <w:b/>
        </w:rPr>
        <w:t xml:space="preserve">Quelle: </w:t>
      </w:r>
      <w:r>
        <w:t>https://mcp.opencaselaw.ch/entscheid/bge_BGE_112_III_109</w:t>
      </w:r>
    </w:p>
    <w:p>
      <w:r>
        <w:t>FR: ATF 112 III 109</w:t>
      </w:r>
    </w:p>
    <w:p>
      <w:r>
        <w:t>IT: DTF 112 III 109</w:t>
      </w:r>
    </w:p>
    <w:p>
      <w:pPr>
        <w:pStyle w:val="Heading2"/>
      </w:pPr>
      <w:r>
        <w:t>Regeste</w:t>
      </w:r>
    </w:p>
    <w:p>
      <w:r>
        <w:t>Regeste Anfechtung des Lastenverzeichnisses (Art. 140 Abs. 2 SchKG, Art. 39 Abs. 1 VZG). Das Betreibungsamt hat denjenigen, der ein in das Lastenverzeichnis aufgenommenes Recht bestreitet, ohne Verzug aufzufordern, im Sinne von Art. 107 Abs. 1 SchKG gerichtliche Klage zu erheben.</w:t>
      </w:r>
    </w:p>
    <w:p>
      <w:r>
        <w:t>Regeste Contestation de l'état des charges (art. 140 al. 2 LP, art. 39 al. 1 ORI). En cas de contestation au sujet d'un droit porté à l'état des charges, l'office invite immédiatement l'opposant à faire valoir sa requête en justice dans les dix jours, conformément à l'art. 107 al. 1 LP.</w:t>
      </w:r>
    </w:p>
    <w:p>
      <w:r>
        <w:t>Regesto Contestazione dell'elenco degli oneri (art. 140 cpv. 2 LEF, art. 39 cpv. 1 RFF). In presenza di una contestazione su un diritto incluso nell'elenco degli oneri l'Ufficio invita subito l'opponente a far valere in giudizio la propria richiesta entro dieci giorni secondo l'art. 107 cpv. 1 LEF.</w:t>
      </w:r>
    </w:p>
    <w:p>
      <w:pPr>
        <w:pStyle w:val="Heading2"/>
      </w:pPr>
      <w:r>
        <w:t>Erwägungen</w:t>
      </w:r>
    </w:p>
    <w:p>
      <w:r>
        <w:rPr>
          <w:b/>
        </w:rPr>
        <w:t>E. 4</w:t>
      </w:r>
    </w:p>
    <w:p>
      <w:r>
        <w:t>a) L' art. 39 cpv. 1 RFF stabilisce che in caso di contestazione sull'elenco degli oneri l'Ufficio procede giusta l' art. 107 cpv. 1 LEF . Chi insta per la modifica o la cancellazione di un diritto figurante nel registro fondiario la cui esistenza o il cui grado dipenda dall'iscrizione si vede dunque impartire un termine di dieci giorni entro il quale far valere in giudizio la propria richiesta. È vero che FAVRE (Droit des poursuites, III edizione, pag. 234 n. 7B lett. a) e GILLIÉRON (Poursuite pour dettes, faillite et concordat, Losanna 1985, pag. 215 terzultimo capoverso) suffragano la tesi della ricorrente. A loro parere, e in ossequio all' art. 106 cpv. 2 LEF , la contestazione dell'elenco oneri va trasmessa previamente al titolare del diritto avversato e al debitore (sempre che la contestazione non emani dal medesimo) con l'invito a pronunciarsi entro dieci giorni; se essi rimangono silenti o riconoscono la contestazione l'immobile è venduto senza l'onere litigioso, altrimenti l'Ufficio applica l' art. 107 cpv. 1 LEF . Tale opinione però non appare specialmente motivata né trova il conforto della giurisprudenza né si attiene al testo univoco dell' art. 39 cpv. 1 RFF . Ora, per prassi costante, il significato di una norma dev'essere inteso anzitutto nella sua accezione letterale ( DTF 110 V 39 con riferimenti). Da un testo chiaro è lecito scostarsi solo ove questo travisi lo scopo e la portata della disposizione, implicando effetti estranei agli intendimenti del legislatore, al concetto di giustizia o alla parità di trattamento ( DTF 108 Ia 297 , 196, 80 consid. 4c con citazioni, DTF 108 II 151 BGE 112 III 109 S. 111 consid. 2, 105 II 138 consid. 2a). Nel caso in discorso non si ravvisano estremi del genere. L'assunto secondo cui l' art. 39 cpv. 1 RFF rinvia all'art. 106 cpv. 2 prima che all' art. 107 cpv. 1 LEF non è sostenuto nemmeno da altri autori. AMONN (Grundriss des Schuldbetreibungs- und Konkursrechts, III edizione, pag. 240 n. 29) afferma che in presenza di una contestazione su un diritto incluso nell'elenco degli oneri l'Ufficio deve invitare subito l'opponente a promuovere la causa civile. Identico punto di vista si rinviene in BLUMENSTEIN (Handbuch des Schweizerischen Schuldbetreibungsrechtes, Berna 1911, pag. 460 n. 2cc), JAEGER (Commentaire de la loi fédérale sur la poursuite pour dettes et la faillite, vol. I, Losanna 1920, pag. 522; troisième et quatrième suppléments, Losanna 1949, pag. 157 supra), JOOS (Handbuch für die Betreibungsbeamten der Schweiz, Wädenswil 1964, pag. 240 infra) e in FRITZSCHE/WALDER (Schuldbetreibung und Konkurs nach schweizerischem Recht, vol. I, Zurigo 1984, pag. 443 n. 16). La dottrina cui si è appena alluso merita conferma (cfr. l'art. 20 delle istruzioni 7 ottobre 1920/29 novembre 1976 sul regolamento concernente la realizzazione forzata dei fondi: testo francese in JAEGER/KRAUSKOPF-PENEVEYRE, La poursuite pour dettes et la faillite, XII edizione, pag. 490; testo tedesco in WALDER-BOHNER, Schuldbetreibung und Konkurs, XI edizione, pag. 427). Certo, l' art. 140 cpv. 2 LEF si richiama agli art. 106 e 107 LEF . L'appuramento degli oneri (art. 38 segg. RFF) è, in effetti, una procedura parallela a quella di rivendicazione nel pignoramento dei beni mobili. Non bisogna dimenticare tuttavia che nella realizzazione forzata dei fondi l'elenco degli oneri equivale di per sé a un compendio di rivendicazioni nel senso dell' art. 106 cpv. 1 LEF , siano queste insinuate dai creditori o desunte dal registro fondiario. Il termine di dieci giorni assegnato dall'Ufficio in virtù degli art. 140 cpv. 2 LEF e 37 cpv. 2 RFF corrisponde già, in altre parole, al termine per le contestazioni istituito dall' art. 106 cpv. 2 LEF . Se nessuno degli interessati agisce tempestivamente, il diritto rivendicato sotto forma di iscrizione nell'elenco degli oneri si considera riconosciuto, così come si considera riconosciuta la rivendicazione del terzo se il debitore e il creditore non eccepiscono alcunché ( art. 106 cpv. 3 LEF ). Se invece un interessato contesta un diritto figurante nell'elenco degli oneri, egli stesso fa uso della facoltà di opposizione prevista dagli art. 106 cpv. 2 LEF e 37 cpv. 2 RFF. La procedura dell' art. 106 LEF è allora terminata e all'Ufficio non rimane che procedere a norma dell' art. 107 LEF , BGE 112 III 109 S. 112 in sintonia appunto con l' art. 39 cpv. 1 RFF . L'argomentazione della ricorrente si dimostra, ciò premesso, destituita di consistenza e l'impugnativa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