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459 vom 1. Januar 1986</w:t>
      </w:r>
    </w:p>
    <w:p>
      <w:r>
        <w:t>Bundesgericht (BGE), 1986-01-01, FR</w:t>
      </w:r>
    </w:p>
    <w:p>
      <w:r>
        <w:rPr>
          <w:b/>
        </w:rPr>
        <w:t xml:space="preserve">Quelle: </w:t>
      </w:r>
      <w:r>
        <w:t>https://mcp.opencaselaw.ch/entscheid/bge_BGE_112_IB_459</w:t>
      </w:r>
    </w:p>
    <w:p>
      <w:r>
        <w:t>FR: BGE BGE 112 IB 459 du 1 janvier 1986</w:t>
      </w:r>
    </w:p>
    <w:p>
      <w:r>
        <w:t>IT: BGE BGE 112 IB 459 del 1 gennaio 1986</w:t>
      </w:r>
    </w:p>
    <w:p>
      <w:pPr>
        <w:pStyle w:val="Heading2"/>
      </w:pPr>
      <w:r>
        <w:t>Regeste</w:t>
      </w:r>
    </w:p>
    <w:p>
      <w:r>
        <w:t>Regeste Verantwortlichkeit des Staates für rechtswidrige Inhaftierung (Art. 4 und 6 Abs. 2 des waadtländischen Gesetzes vom 16. Mai 1961 über die Verantwortlichkeit des Kantons, der Gemeinden und ihrer Beamten). Höhe der Genugtuungssumme.</w:t>
      </w:r>
    </w:p>
    <w:p>
      <w:r>
        <w:t>Regeste Responsabilité de l'Etat pour une détention illicite (art. 4 et 6 al. 2 de la loi vaud. du 16 mai 1961 sur la responsabilité de l'Etat, des communes et de leurs agents). Montant de l'indemnité pour tort moral.</w:t>
      </w:r>
    </w:p>
    <w:p>
      <w:r>
        <w:t>Regesto Responsabilità dello Stato per una carcerazione illecita (art. 4 e 6 cpv. 2 della legge vodese del 16 maggio 1961 sulla responsabilità dello Stato, dei Comuni e dei loro agenti). Ammontare dell'indennità a titolo di riparazione morale.</w:t>
      </w:r>
    </w:p>
    <w:p>
      <w:pPr>
        <w:pStyle w:val="Heading2"/>
      </w:pPr>
      <w:r>
        <w:t>Erwägungen</w:t>
      </w:r>
    </w:p>
    <w:p>
      <w:r>
        <w:rPr>
          <w:b/>
        </w:rPr>
        <w:t>E. 6</w:t>
      </w:r>
    </w:p>
    <w:p>
      <w:r>
        <w:t>En vertu de l'art. 6 al. 2 LREC, celui qui subit une atteinte dans ses intérêts personnels peut réclamer une indemnité à titre de réparation morale lorsqu'elle est justifiée par la gravité particulière du préjudice subi. En l'occurrence, le demandeur a été gravement touché dans ses intérêts personnels par l'atteinte illégale et imméritée à la liberté qu'il a dû subir... G. a été détenu pendant onze jours. L'atteinte a cependant duré plus longtemps parce que la détention et la découverte de son BGE 112 Ib 459 S. 460 caractère injustifié ont fait l'objet d'une large publicité, dans le cadre de la localité où vit le demandeur, et d'un débat dans la presse autour de la personnalité de ce dernier. En revanche, G. n'a pas subi d'atteinte à sa santé et le soupçon n'a pas été jeté sur lui d'avoir commis des délits qu'en réalité il n'avait pas commis. Tout bien pesé, une indemnité de 3'000 francs apparaît dès lors équitable; il convient d'y ajouter les intérêts compensatoires au taux annuel de 5% à compter du 1er décembre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