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320 vom 1. Januar 1986</w:t>
      </w:r>
    </w:p>
    <w:p>
      <w:r>
        <w:t>Bundesgericht (BGE), 1986-01-01, DE</w:t>
      </w:r>
    </w:p>
    <w:p>
      <w:r>
        <w:rPr>
          <w:b/>
        </w:rPr>
        <w:t xml:space="preserve">Quelle: </w:t>
      </w:r>
      <w:r>
        <w:t>https://mcp.opencaselaw.ch/entscheid/bge_BGE_112_IB_320</w:t>
      </w:r>
    </w:p>
    <w:p>
      <w:r>
        <w:t>FR: BGE BGE 112 IB 320 du 1 janvier 1986</w:t>
      </w:r>
    </w:p>
    <w:p>
      <w:r>
        <w:t>IT: BGE BGE 112 IB 320 del 1 gennaio 1986</w:t>
      </w:r>
    </w:p>
    <w:p>
      <w:pPr>
        <w:pStyle w:val="Heading2"/>
      </w:pPr>
      <w:r>
        <w:t>Regeste</w:t>
      </w:r>
    </w:p>
    <w:p>
      <w:r>
        <w:t>Regeste Art. 29 Abs. 1 und 2 der Vollziehungsverordnung zum Bundesgesetz betreffend die eidgenössische Oberaufsicht über die Forstpolizei vom 1. Oktober 1965 (FPolV); Verwaltungsgerichts- oder staatsrechtliche Beschwerde. Abgrenzung des bundesrechtlichen Walderhaltungsgebotes (Art. 29 Abs. 1 FPolV) zu den kantonalrechtlichen Waldabstandsvorschriften (Art. 29 Abs. 2 FPolV) (Ergänzung zu BGE 107 Ia 337) (E. 3a, b). Legitimation im kantonalen Verfahren - Art. 103 lit. a OG. Das kantonale Recht hat die Einsprache- und Beschwerdebefugnis für die im Baubewilligungsverfahren aufgeworfene Frage der Vereinbarkeit des Bauvorhabens mit dem eidgenössischen Forstpolizeirecht mindestens im gleichen Umfang zu gewähren wie nach Bundesrecht (E. 3c).</w:t>
      </w:r>
    </w:p>
    <w:p>
      <w:r>
        <w:t>Regeste Art. 29 al. 1 et 2 de l'ordonnance d'exécution de la loi fédérale concernant la haute surveillance de la Confédération sur la police des forêts du 1er octobre 1965 (OFor); recours de droit administratif et recours de droit public. Délimitation du principe de droit fédéral de la conservation de l'aire forestière (art. 29 al. 1 OFor) et des dispositions de droit cantonal réglant la distance aux forêts (art. 29 al. 2 OFor) (complément à l'ATF 107 Ia 337) (consid. 3a, b). Qualité pour agir dans la procédure cantonale - art. 103 let. a OJ. Lorsqu'il s'agit d'examiner dans une procédure d'autorisation de construire la conformité d'une construction au droit forestier fédéral, le droit cantonal doit garantir la qualité pour former opposition et pour recourir au moins dans la même mesure que le droit fédéral (consid. 3c).</w:t>
      </w:r>
    </w:p>
    <w:p>
      <w:r>
        <w:t>Regesto Art. 29 cpv. 1 e 2 dell'ordinanza d'esecuzione della legge federale concernente l'alta vigilanza della Confederazione sulla polizia delle foreste, del 1o ottobre 1965 (OVPF); ricorso di diritto amministrativo e ricorso di diritto pubblico. Delimitazione tra il principio, stabilito dal diritto federale, della conservazione dell'area boschiva (art. 29 cpv. 1 OVPF), e le disposizioni del diritto cantonale che disciplinano le distanze delle costruzioni dal bosco (art. 29 cpv. 2 OVPF) (complemento a DTF 107 Ia 337) (consid. 3a, b). Legittimazione ricorsuale nella procedura cantonale - art. 103 lett. a OG. Ove si tratti di esaminare in una procedura di rilascio di una licenza edilizia la conformità di una costruzione al diritto forestale federale, il diritto cantonale deve garantire la legittimazione a fare opposizione e a ricorrere almeno nella stessa misura di quanto previsto dal diritto federale (consid. 3c).</w:t>
      </w:r>
    </w:p>
    <w:p>
      <w:pPr>
        <w:pStyle w:val="Heading2"/>
      </w:pPr>
      <w:r>
        <w:t>Erwägungen</w:t>
      </w:r>
    </w:p>
    <w:p>
      <w:r>
        <w:rPr>
          <w:b/>
        </w:rPr>
        <w:t>E. 3</w:t>
      </w:r>
    </w:p>
    <w:p>
      <w:r>
        <w:t>a) Der Beschwerdeführer macht geltend, Art. 29 Abs. 1 der Vollziehungsverordnung zum Bundesgesetz betreffend die eidgenössische Oberaufsicht über die Forstpolizei vom 1. Oktober 1965 (FPolV) sei verletzt. Art. 29 Abs. 1 FPolV schreibt als Gebot des Bundesrechts vor, dass Bauten in Waldesnähe, welche die Erhaltung des Waldes beeinträchtigen, unzulässig seien. Dieses Gebot werde verletzt, weil der beanstandete Bau unmittelbar an die Waldgrenze zu stehen käme (Abstand null); es seien sogar widerrechtlich bereits Bäume gefällt worden. b) Die Kantone erlassen gemäss Art. 29 Abs. 2 FPolV "Vorschriften über einen angemessenen Abstand der Bauten vom Waldrand ( Art. 686 ZGB )". Diese Vorschriften haben als kantonales Recht selbständige Bedeutung, auch wenn sie sich auf das eidgenössische Forstpolizeirecht stützen; ihre Verletzung wäre mit staatsrechtlicher Beschwerde zu rügen ( BGE 107 Ia 337 ff.). Der Kanton Appenzell A.Rh. besitzt solche Abstandsvorschriften. Offenbar hat die kantonale Forstdirektion für die Unterschreitung des Waldabstandes eine Ausnahmebewilligung erteilt (vgl. Umzonungsbeschluss des Regierungsrates vom 25. Februar 1986, Abschnitt "Formelles"). Auch wenn das kantonale Recht solche Ausnahmebewilligungen vorsieht, dürfen diese nicht zur Verletzung des bundesrechtlichen Gebots gemäss Art. 29 Abs. 1 FPolV führen. Wenn - wie im vorliegenden Fall - die Baute direkt am Waldrand, d.h. mit einem Waldabstand null, erstellt werden soll und dafür sogar einige Bäume gefällt werden müssen, wird auf die Einhaltung eines Waldabstandes überhaupt verzichtet; damit ist BGE 112 Ib 320 S. 322 das bundesrechtliche Walderhaltungsgebot gemäss Art. 29 Abs. 1 FPolV gefährdet. Eine Verletzung dieses Gebotes ist - wie der Beschwerdeführer richtigerweise geltend macht - mit Verwaltungsgerichtsbeschwerde zu rügen. c) Nach der Rechtsprechung des Bundesgerichts hat das kantonale Recht die Einsprache- und Beschwerdebefugnis für die im Baubewilligungsverfahren aufgeworfene Frage der Vereinbarkeit des Bauvorhabens mit dem eidgenössischen Forstpolizeirecht mindestens im gleichen Umfang zu gewähren wie nach Bundesrecht ( BGE 109 Ib 216 E. 2b mit Hinweisen). Es bleibt demnach zu prüfen, ob der Beschwerdeführer zur Rüge der Verletzung von Art. 29 Abs. 1 FPolV gemäss Art. 103 lit. a OG legitimiert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