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212 vom 1. Januar 1986</w:t>
      </w:r>
    </w:p>
    <w:p>
      <w:r>
        <w:t>Bundesgericht (BGE), 1986-01-01, DE</w:t>
      </w:r>
    </w:p>
    <w:p>
      <w:r>
        <w:rPr>
          <w:b/>
        </w:rPr>
        <w:t xml:space="preserve">Quelle: </w:t>
      </w:r>
      <w:r>
        <w:t>https://mcp.opencaselaw.ch/entscheid/bge_BGE_112_IB_212</w:t>
      </w:r>
    </w:p>
    <w:p>
      <w:r>
        <w:t>FR: BGE BGE 112 IB 212 du 1 janvier 1986</w:t>
      </w:r>
    </w:p>
    <w:p>
      <w:r>
        <w:t>IT: BGE BGE 112 IB 212 del 1 gennaio 1986</w:t>
      </w:r>
    </w:p>
    <w:p>
      <w:pPr>
        <w:pStyle w:val="Heading2"/>
      </w:pPr>
      <w:r>
        <w:t>Regeste</w:t>
      </w:r>
    </w:p>
    <w:p>
      <w:r>
        <w:t>Regeste Rechtshilfevertrag mit den USA. 1. Die amerikanischen Bestimmungen über die Ausfuhr von Hochtechnologie-Produkten sind nicht nur militärisch und strategisch, sondern auch wirtschaftspolitisch bedingt. Bei deren Verletzung ist daher die Rechtshilfe nach Art. 2 Ziff. 1 lit. c Abs. 1 und 2 des Staatsvertrages nicht ausgeschlossen. 2. Die Verletzung von Ausfuhrbestimmungen fällt unter Art. 76 des eidg. Zollgesetzes (Bannbruch). 3. Die Verletzung von Ausfuhrbestimmungen ist nicht in der dem Staatsvertrag angefügten Liste enthalten. Die Rechtshilfe kann nach Art. 4 Ziff. 3 des Vertrages gewährt werden. Das BAP hat in dieser Hinsicht sein Ermessen nicht überschritten.</w:t>
      </w:r>
    </w:p>
    <w:p>
      <w:r>
        <w:t>Regeste Traité avec les USA sur l'entraide judiciaire en matière pénale. 1. Les prescriptions du droit américain relatives à l'exportation de produits de haute technologie ne relèvent pas uniquement des domaines militaire et stratégique, mais sont aussi de politique économique. L'art. 2 al. 1 let. c ch. 1 et 2 du traité ne fait dès lors pas obstacle à l'entraide judiciaire pour des infractions à ces dispositions. 2. La violation de dispositions concernant l'exportation tombe sous le coup de l'art. 76 de la loi fédérale sur les douanes (trafic prohibé). 3. La violation de dispositions concernant l'exportation n'est pas mentionnée dans la liste des infractions annexée au traité. L'entraide judiciaire peut être accordée sur la base de l'art. 4 al. 3 du traité. A cet égard, l'Office fédéral de la police n'a pas excédé son pouvoir d'appréciation.</w:t>
      </w:r>
    </w:p>
    <w:p>
      <w:r>
        <w:t>Regesto Trattato con gli Stati Uniti sull'assistenza giudiziaria in materia penale. 1. Le disposizioni del diritto americano sull'esportazione di prodotti di alta tecnologia sono dovute non soltanto a ragioni di ordine militare e strategico, ma anche a ragioni di politica economica. L'art. 2 cpv. 1 lett. c n. 1 e 2 del trattato non esclude pertanto l'assistenza giudiziaria per infrazioni a tali disposizioni. 2. La violazione di disposizioni concernenti l'esportazione è punita dall'art. 76 della legge federale sulle dogane (infrazione dei divieti). 3. La violazione di disposizioni concernenti l'esportazione non è menzionata nella lista dei reati allegata al trattato. L'assistenza giudiziaria può essere accordata in base all'art. 4 n. 3 del trattato. Al riguardo l'Ufficio federale di polizia non ha ecceduto il suo potere d'apprezzamento.</w:t>
      </w:r>
    </w:p>
    <w:p>
      <w:pPr>
        <w:pStyle w:val="Heading2"/>
      </w:pPr>
      <w:r>
        <w:t>Erwägungen</w:t>
      </w:r>
    </w:p>
    <w:p>
      <w:r>
        <w:rPr>
          <w:b/>
        </w:rPr>
        <w:t>E. 4</w:t>
      </w:r>
    </w:p>
    <w:p>
      <w:r>
        <w:t>a) Gemäss Art. 4 Ziff. 2 RVUS dürfen in Ausführung der Rechtshilfe Zwangsmassnahmen (Hausdurchsuchung, Beschlagnahme) im ersuchten Staat nur angewendet werden, wenn die Handlung, die das Ersuchen betrifft, die objektiven Merkmale eines Straftatbestandes erfüllt, der in der Liste im Anhang zum Staatsvertrag aufgeführt ist und der zudem nach seinem eigenen Recht strafbar wäre; im Unterschied zum Auslieferungsrecht muss der ersuchte Staat nicht untersuchen, ob der Sachverhalt auch einen Straftatbestand nach dem Recht des ersuchenden Staates erfüllt ( BGE 105 Ib 426 E. 5). Die Auffassung der Beschwerdeführer, auf beiden Seiten müsse die beidseitige Strafbarkeit in dem Sinne vorhanden sein, dass die Strafbarkeit den Schutz ähnlicher Rechtsgüter bezweckt, findet hingegen im Vertragswortlaut keine Stütze. Sie würde zum Prinzip der identischen Norm führen, welches nach der bundesgerichtlichen Rechtsprechung nicht massgeblich ist ( BGE 110 Ib 84 E. 4a, BGE 109 Ib 181 , mit Hinweis). Der Sinn der Regel der beidseitigen Strafbarkeit besteht nach schweizerischer Auffassung darin, dass für ausländische Strafverfahren in der Schweiz nur dann Zwangsmassnahmen ergriffen werden sollen, wenn auch in der Schweiz ein Strafverfahren zur Verfolgung eines Sachverhaltes, wie er im Rechtshilfebegehren umschrieben wird, BGE 112 Ib 212 S. 214 durchgeführt werden könnte (vgl. die Ausführungen in der Botschaft des Bundesrates an die Bundesversammlung über die Genehmigung von sechs Übereinkommen des Europarates, BBl 1966 I 456 ff., insbes. 479 ff.). Der weitere Einwand der Beschwerdeführer, die USA würden in einem umgekehrten Fall die Rechtshilfe verweigern, ist durch nichts belegt. Die im vorliegenden Fall massgeblichen Ausfuhrbestimmungen der USA, d.h. das Verbot der Ausfuhr von Hochtechnologie-Produkten, sind nicht rein militärisch und strategisch, sondern offensichtlich auch wirtschaftspolitisch bedingt. Die Verletzung derartiger Ausfuhrverbote stellt nach dem Recht der Schweiz kein politisches oder militärisches Delikt dar, für das die Rechtshilfe nach Art. 2 Ziff. 1 lit. c Abs. 1 oder Abs. 2 RVUS verweigert werden könnte. Vielmehr fallen die im Rechtshilfegesuch geschilderten Sachverhalte im Gegensatz zur Ansicht der Beschwerdeführer unter Art. 76 des Zollgesetzes vom 1. Oktober 1925 (SR 631.0), der den Bannbruch, d.h. die Verletzung von Verboten oder Beschränkungen der Ein-, Aus- oder Durchfuhr von Waren mit Strafe bedroht ( BGE 110 Ib 85 ). Nach der bundesgerichtlichen Rechtsprechung gestattet denn Art. 2 RVUS dem ersuchten Staat nicht, die Rechtshilfe in Verfahren zu verweigern, die Handlungen gegen wirtschaftspolitische Massnahmen betreffen ( BGE 110 Ib 85 ). b) Unbestritten ist, dass der fragliche Tatbestand nicht in der dem Staatsvertrag beigegebenen Liste aufgeführt ist. In einem solchen Fall entscheidet gemäss Art. 4 Ziff. 3 RVUS die Zentralstelle, ob die Bedeutung der Tat Zwangsmassnahmen rechtfertige. Die Würdigung der Bedeutung der Tat hat nach den konkreten Umständen des einzelnen Rechtshilfefalles zu erfolgen. Dabei steht der Zentralstelle ein recht weites Ermessen zu. Das Bundesgericht auferlegt sich daher bei der Prüfung ihres Entscheides eine gewisse Zurückhaltung. Es greift nur ein, wenn die Verwaltungsbehörde ihr Ermessen überschritten oder missbraucht hat ( BGE 110 Ib 87 f., mit Hinweisen). Ein derartiger Vorwurf kann dem BAP nicht gemacht werden. Es ist darauf hinzuweisen, dass es sich im vorliegenden Fall nicht um ein einmaliges Vorkommnis handelt, sondern um ein fortgesetztes bzw. wiederholtes Verhalten während rund drei Jahren, das zu nicht weniger als 23 Anklagepunkten führte. Nach amerikanischer Rechtsauffassung geht es um Delikte, welche neben Geldstrafen mit fünf bzw. zehn Jahren Gefängnis als Maximalstrafe BGE 112 Ib 212 S. 215 bedroht sind. Ferner ist auch die wirtschaftliche Bedeutung der getätigten Geschäfte zu beachten. Selbst wenn man Art. 4 Abs. 3 RVUS nur auf Formen der Kriminalität anwenden wollte, die im Zeitpunkt des Vertragsabschlusses noch nicht bekannt waren (vgl. ANDRÉ ALOIS WICKI, Der Staatsvertrag zwischen der Schweizerischen Eidgenossenschaft und den Vereinigten Staaten von Amerika über gegenseitige Rechtshilfe in Strafsachen, in: SJZ 1974/70, S. 343), hätte das BAP sein Ermessen nicht überschritten. Denn die hier in Frage stehende Kriminalität war bei der Ausarbeitung des Staatsvertrages im Jahre 1973 kaum in ihrem Umfang und ihrer Bedeutung, wie sie mit der ungeheuren Entwicklung der Computertechnologie im Verlaufe der vergangenen zehn Jahre möglich wurde, bekannt. Die Beschwerde erweist sich demnach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