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142 vom 1. Januar 1986</w:t>
      </w:r>
    </w:p>
    <w:p>
      <w:r>
        <w:t>Bundesgericht (BGE), 1986-01-01, FR</w:t>
      </w:r>
    </w:p>
    <w:p>
      <w:r>
        <w:rPr>
          <w:b/>
        </w:rPr>
        <w:t xml:space="preserve">Quelle: </w:t>
      </w:r>
      <w:r>
        <w:t>https://mcp.opencaselaw.ch/entscheid/bge_BGE_112_IB_142</w:t>
      </w:r>
    </w:p>
    <w:p>
      <w:r>
        <w:t>FR: BGE BGE 112 IB 142 du 1 janvier 1986</w:t>
      </w:r>
    </w:p>
    <w:p>
      <w:r>
        <w:t>IT: BGE BGE 112 IB 142 del 1 gennaio 1986</w:t>
      </w:r>
    </w:p>
    <w:p>
      <w:pPr>
        <w:pStyle w:val="Heading2"/>
      </w:pPr>
      <w:r>
        <w:t>Regeste</w:t>
      </w:r>
    </w:p>
    <w:p>
      <w:r>
        <w:t>Regeste Rechtshilfe in Strafsachen für die Vereinigten Staaten von Amerika. Art. 5 RVUS; Spezialitätsgrundsatz. Der ersuchte Staat kann vom Ersucherstaat geeignete Massnahmen verlangen, die die Weitergabe von im Wege der Rechtshilfe für das laufende Strafverfahren erlangten Informationen an die Steuerbehörden eines Drittstaates, der am Verfahren teilnimmt, verhindern.</w:t>
      </w:r>
    </w:p>
    <w:p>
      <w:r>
        <w:t>Regeste Entraide judiciaire en matière pénale avec les Etats-Unis d'Amérique. Art. 5 TEJUS; règle de la spécialité. L'Etat requis peut exiger de l'Etat requérant qu'il prenne des mesures propres à éviter que les informations obtenues par voie d'entraide pour la procédure pénale en cause ne parviennent à l'administration fiscale d'un Etat tiers partie à cette procédure.</w:t>
      </w:r>
    </w:p>
    <w:p>
      <w:r>
        <w:t>Regesto Assistenza giudiziaria internazionale in materia penale nei confronti degli Stati Uniti d'America. Art. 5 TAGSU; principio della specialità. Lo Stato richiesto può esigere che lo Stato richiedente adotti misure idonee ad evitare che le informazioni ottenute mediante l'assistenza giudiziaria nel procedimento penale di cui trattasi pervengano all'amministrazione fiscale di un terzo Stato parte di tale procedimento.</w:t>
      </w:r>
    </w:p>
    <w:p>
      <w:pPr>
        <w:pStyle w:val="Heading2"/>
      </w:pPr>
      <w:r>
        <w:t>Erwägungen</w:t>
      </w:r>
    </w:p>
    <w:p>
      <w:r>
        <w:rPr>
          <w:b/>
        </w:rPr>
        <w:t>E. 3</w:t>
      </w:r>
    </w:p>
    <w:p>
      <w:r>
        <w:t>b) L'emploi des informations obtenues par une des parties au traité, en exécution de celui-ci, est limité par son art. 5. Elles ne peuvent être utilisées dans l'Etat requérant aux fins d'investigations, ni être produites comme moyens de preuve dans une procédure relative à une infraction autre que celle pour laquelle l'entraide a été accordée. La règle de la spécialité ainsi exprimée exclut - ce que la décision attaquée souligne - que l'Etat requérant BGE 112 Ib 142 S. 144 transmette à un Etat tiers les informations obtenues, sans avoir au préalable obtenu l'autorisation de l'Etat requis. Les recourants ne mettent pas en doute la volonté du Gouvernement des Etats-Unis d'Amérique et de leurs autorités judiciaires de respecter ces principes en l'espèce. Les craintes qu'ils manifestent se rapportent à l'intervention dans la procédure pénale américaine de l'administration fiscale britannique (British Inland Revenue), le Royaume-Uni de Grande-Bretagne et d'Irlande du Nord étant partie civile à cette procédure. Cette crainte n'est pas dénuée de fondement. L'autorité intimée s'est toutefois bornée à indiquer, dans sa réponse à l'opposition des recourants, que l'art. 5 du traité excluait naturellement l'accès d'un représentant de l'administration britannique aux pièces transmises par les autorités suisses qui se trouveront dans le dossier pénal américain. Dans la mesure où l'art. 5 du traité interdit à l'Etat requérant de transmettre, sans autre, les informations obtenues par voie d'entraide à un Etat tiers, il commande bien sûr aussi que l'Etat requérant prenne toutes les mesures justifiées par les circonstances pour que ces informations ne parviennent pas, par des voies détournées, à l'Etat tiers. L'Etat requis reste donc dans le cadre du traité lorsqu'il exige de l'Etat requérant qu'il adopte des dispositions spéciales pour éviter un tel détournement des objectifs pour la réalisation desquels il a accordé sa coopération. Il n'est pas douteux qu'on se trouve en l'espèce en présence d'une de ces circonstances spéciales justifiant une telle réserve de la part de l'Etat requis. Le Royaume-Uni de Grande-Bretagne et d'Irlande du Nord est partie civile à la procédure pénale dans laquelle il est représenté soit par des avocats américains, soit par ses propres fonctionnaires. D'un autre côté, les recourants allèguent, avec une certaine vraisemblance, qu'ils font l'objet d'investigations sérieuses de la part des autorités fiscales britanniques. La demande d'entraide ne peut donc être admise qu'avec la charge que les renseignements obtenus des autorités suisses en vertu du présent arrêt ne seront pas portés à la connaissance des représentants de la Grande-Bretagne ou d'organes quelconques de cet Etat participant à la procédure pénale à quelque titre que ce soit. En cas de consultation du dossier par ces personnes, tous les documents transmis par la Suisse en vertu du présent arrêt devront être préalablement retirés. Le recours de droit administratif doit par conséquent être rejeté,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