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88 vom 1. Januar 1986</w:t>
      </w:r>
    </w:p>
    <w:p>
      <w:r>
        <w:t>Bundesgericht (BGE), 1986-01-01, DE</w:t>
      </w:r>
    </w:p>
    <w:p>
      <w:r>
        <w:rPr>
          <w:b/>
        </w:rPr>
        <w:t xml:space="preserve">Quelle: </w:t>
      </w:r>
      <w:r>
        <w:t>https://mcp.opencaselaw.ch/entscheid/bge_BGE_112_IA_88</w:t>
      </w:r>
    </w:p>
    <w:p>
      <w:r>
        <w:t>FR: BGE BGE 112 IA 88 du 1 janvier 1986</w:t>
      </w:r>
    </w:p>
    <w:p>
      <w:r>
        <w:t>IT: BGE BGE 112 IA 88 del 1 gennaio 1986</w:t>
      </w:r>
    </w:p>
    <w:p>
      <w:pPr>
        <w:pStyle w:val="Heading2"/>
      </w:pPr>
      <w:r>
        <w:t>Regeste</w:t>
      </w:r>
    </w:p>
    <w:p>
      <w:r>
        <w:t>Regeste Art. 88 OG; Legitimation der Eigentümer benachbarter Grundstücke, eine Baubewilligung mit staatsrechtlicher Beschwerde anzufechten. 1. Grundsatz. 2. Legitimation bejaht in bezug auf Vorschriften über den Immissionsschutz, die Baudichte und die Erschliessung. 3. Legitimation verneint hinsichtlich Bestimmungen über die ästhetische Einordnung der Bauten und über die Pflicht zur Anlage von Parkflächen auf privatem Grund.</w:t>
      </w:r>
    </w:p>
    <w:p>
      <w:r>
        <w:t>Regeste Art. 88 OJ; qualité des propriétaires de fonds voisins pour former un recours de droit public contre une autorisation de construire. 1. Principe. 2. Qualité pour recourir admise, s'agissant des dispositions sur la protection contre les immissions, la densité des constructions et l'équipement. 3. Qualité pour recourir refusée, s'agissant de dispositions sur l'intégration esthétique des constructions et sur le devoir d'aménager des places de parc sur fonds privé.</w:t>
      </w:r>
    </w:p>
    <w:p>
      <w:r>
        <w:t>Regesto Art. 88 OG; legittimazione dei proprietari di fondi vicini a proporre ricorso di diritto pubblico contro una licenza edilizia. 1. Principio. 2. Legittimazione ricorsuale ammessa con riferimento a disposizioni concernenti la protezione contro le immissioni, la densità delle costruzioni e l'urbanizzazione. 3. Legittimazione ricorsuale negata con riferimento a disposizioni concernenti l'integrazione estetica delle costruzioni e l'obbligo d'installare posti di parcheggio su di un fondo privato.</w:t>
      </w:r>
    </w:p>
    <w:p>
      <w:pPr>
        <w:pStyle w:val="Heading2"/>
      </w:pPr>
      <w:r>
        <w:t>Erwägungen</w:t>
      </w:r>
    </w:p>
    <w:p>
      <w:r>
        <w:rPr>
          <w:b/>
        </w:rPr>
        <w:t>E. 1</w:t>
      </w:r>
    </w:p>
    <w:p>
      <w:r>
        <w:t>b) Gemäss Art. 88 OG steht das Recht zur Beschwerdeführung Bürgern (Privaten) und Korporationen bezüglich solcher Rechtsverletzungen zu, die sie durch allgemein verbindliche oder sie persönlich treffende Erlasse oder Verfügung erlitten haben. Nach der Rechtsprechung des Bundesgerichts sind die Eigentümer benachbarter Grundstücke befugt, eine Baubewilligung mit staatsrechtlicher Beschwerde anzufechten, soweit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Bauten betroffen werden. Die Legitimation zur staatsrechtlichen Beschwerde bestimmt sich dabei ausschliesslich nach Art. 88 OG . Der Umstand, dass ein Beschwerdeführer im kantonalen Verfahren Parteistellung hatte, ist nicht entscheidend ( BGE 109 Ia 93 /94 E. b, 172 E. 4a; BGE 107 Ia 74 E. 2a mit Hinweisen). Zwar grenzt nur das Grundstück GB Nr. 2083 des Beschwerdeführers B. unmittelbar an die Bauparzelle an. Die Grundstücke GB Nrn. 1924 und 1944 der Beschwerdeführer A. und C. befinden sich auf der gegenüberliegenden Seite der Moosstrasse; das schliesst die Beschwerdelegitimation indessen nicht aus ( BGE 107 Ia 74 E. 2b), zumal die Parzellen nur rund 4 m beziehungsweise 8 m vom Baugrundstück entfernt sind. Damit liegen die drei genannten Parzellen im Schutzbereich der Vorschriften, deren willkürliche Anwendung beanstandet wird. Wie es sich in dieser Hinsicht mit dem rund 50 m von der Bauparzelle entfernten, auf der gegenüberliegenden Seite der Moosstrasse gelegenen Grundstück GB Nr. 1899 des Beschwerdeführers D. verhält, kann dahingestellt bleiben, da sich jedenfalls die Grundstücke der andern Beschwerdeführer im Schutzbereich der in Frage stehenden Normen befinden. Die Bestimmungen von § 40 Abs. 2 und § 41 Abs. 2 der Bauordnung der Gemeinde Y. (BauO), die das Verwaltungsgericht nach Ansicht der Beschwerdeführer willkürlich ausgelegt haben soll, stellen grundsätzlich immissionsbeschränkende Nutzungsvorschriften BGE 112 Ia 88 S. 90 für eine bestimmte Zone dar. Gleichzeitig bezwecken sie auch den Schutz der Nachbarn vor den als störend bezeichneten Einwirkungen. Insoweit ist daher auf die Beschwerde einzutreten. Auch die Vorschriften über die Baudichte dienen neben dem Schutz öffentlicher Interessen auch jenem der Nachbarn ( BGE 106 Ia 63 /64 E. 2). Auf die Beschwerde ist daher auch einzutreten, soweit die willkürliche Anwendung der Vorschriften über die Berechnung der Ausnützungsziffer von § 17 Abs. 3 der Zuger Vollziehungsverordnung zum Baugesetz vom 28. Dezember 1967 (BauV) geltend gemacht wird. Ebenfalls einzutreten ist auf die Beschwerde, soweit die verfassungswidrige Anwendung von Art. 19 des Bundesgesetzes über die Raumplanung vom 22. Juni 1979 (RPG) und § 27 Abs. 1 Ziff. 2 BauO gerügt wird. Diese Vorschriften über die Erschliessung dienen nicht ausschliesslich den Interessen der Allgemeinheit, sondern auch jenen Privater, namentlich der Nachbarn (vgl. BGE 109 Ia 173 E. 4b). Dagegen dienen die Vorschriften über die ästhetische Einordnung der Bauten ausschliesslich öffentlichen Interessen ( BGE 99 Ia 261 E. 6c mit Hinweisen). Ebenfalls keine nachbarschützende Funktion haben die Bestimmungen über die Schaffung und Anordnung privater Ein- und Abstellplätze auf privatem Grund; diese sollen das Strassen- und Trottoirgebiet vom rollenden Verkehr freihalten und einen ungehinderten Fahrzeug- und Fussgängerverkehr sicherstellen ( BGE 107 Ia 74 /75 E. 2b). Auf die staatsrechtliche Beschwerde ist daher nicht einzutreten, soweit mit ihr eine verfassungswidrige Auslegung und Anwendung der Ästhetikvorschrift von § 20 Abs. 1 BauO sowie der Bestimmung über die Schaffung privater Autoabstellplätze von § 28 BauO und zugehörigem Reglement gerügt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