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99</w:t>
      </w:r>
    </w:p>
    <w:p>
      <w:r>
        <w:t>Bundesgericht (BGE), 1985-01-01, DE</w:t>
      </w:r>
    </w:p>
    <w:p>
      <w:r>
        <w:rPr>
          <w:b/>
        </w:rPr>
        <w:t xml:space="preserve">Quelle: </w:t>
      </w:r>
      <w:r>
        <w:t>https://mcp.opencaselaw.ch/entscheid/bge_BGE_111_V_99</w:t>
      </w:r>
    </w:p>
    <w:p>
      <w:r>
        <w:t>FR: ATF 111 V 99</w:t>
      </w:r>
    </w:p>
    <w:p>
      <w:r>
        <w:t>IT: DTF 111 V 99</w:t>
      </w:r>
    </w:p>
    <w:p>
      <w:pPr>
        <w:pStyle w:val="Heading2"/>
      </w:pPr>
      <w:r>
        <w:t>Regeste</w:t>
      </w:r>
    </w:p>
    <w:p>
      <w:r>
        <w:t>Regeste Art. 106 Abs. 1 OG. Postlagernd adressierte Briefsendungen gelten in jenem Zeitpunkt als zugestellt, in welchem sie auf der Post abgeholt werden; geschieht dies nicht innert der Aufbewahrungsfrist von einem Monat, so gilt die Sendung als am letzten Tag dieser Frist zugestellt (Erw. 2). Art. 20 Abs. 2, Art. 11 Abs. 2 AHVG. - Allgemeine Verrechnungsgrundsätze (Bestätigung der Rechtsprechung). Wenn die Verwaltung im Rahmen des Verrechnungsverfahrens von Amtes wegen die finanziellen Verhältnisse des Beitragspflichtigen abgeklärt und es sich herausgestellt hat, dass die Bezahlung des Mindestbeitrages eine grosse Härte bedeutet, hat sie das in Art. 11 Abs. 2 AHVG umschriebene Verfahren des Erlasses von Beiträgen einzuleiten (Erw. 3b). - Ergibt sich bei der Neuabklärung nach Rückweisung der Sache an die Verwaltung, dass die Einkünfte des Beschwerdeführers in keinem Zeitpunkt das betreibungsrechtliche Existenzminimum überstiegen, ist jede Verrechnung ausgeschlossen und die Kasse hat die während des Beschwerdeverfahrens bereits verrechneten Beträge zurückzuerstatten; stellt sich heraus, dass die Kasse monatlich einen geringeren Betrag als den verfügten hätte verrechnen dürfen, dass aber bei korrekter Verrechnung des niedrigeren Betrages die Beitragsschuld im Zeitpunkt der Neuabklärung bereits getilgt wäre, hat es bei der faktisch durchgeführten Verrechnung sein Bewenden (Erw. 4b).</w:t>
      </w:r>
    </w:p>
    <w:p>
      <w:r>
        <w:t>Regeste Art. 106 al. 1 OJ. Les envois adressés poste restante sont réputés notifiés au moment où ils sont retirés au bureau de poste; si le retrait n'intervient pas pendant le délai de garde d'un mois, l'envoi est réputé notifié le dernier jour de ce délai (consid. 2). Art. 20 al. 2, art. 11 al. 2 LAVS. - Principes généraux applicables à la compensation (confirmation de la jurisprudence). Lorsque, dans le cadre de la procédure de compensation, l'administration examine d'office la situation financière du débiteur de cotisations et qu'il apparaît que le paiement de la cotisation minimum mettrait celui-ci dans une situation intolérable, elle doit engager la procédure de remise de cotisations prescrite par l'art. 11 al. 2 LAVS (consid. 3b). - S'il résulte d'une instruction complémentaire, consécutive au renvoi de la cause à l'administration, que les revenus du recourant n'ont à aucun moment dépassé le minimum vital selon le droit de la poursuite pour dettes, toute compensation est exclue et la caisse doit restituer les montants déjà compensés durant la procédure de recours; s'il s'avère que la caisse aurait été en droit de compenser, mensuellement, une somme inférieure à celle qu'elle a retenue mais que, dans l'éventualité d'une compensation correctement effectuée jusqu'à concurrence d'un montant plus faible, la dette de cotisations serait déjà éteinte au moment de l'instruction complémentaire, il convient de s'en tenir à la compensation effectivement opérée (consid. 4b).</w:t>
      </w:r>
    </w:p>
    <w:p>
      <w:r>
        <w:t>Regesto Art. 106 cpv. 1 OG. Gli invii indirizzati fermi in posta sono ritenuti notificati nel momento in cui sono ritirati all'ufficio postale; se il ritiro non ha luogo nel periodo di giacenza di un mese l'invio si reputa notificato l'ultimo giorno di tale periodo (consid. 2). Art. 20 cpv. 2, art. 11 cpv. 2 LAVS. - Principi generali della compensazione (conferma della giurisprudenza). L'amministrazione, la quale, nell'ambito di un procedimento di compensazione, determinando le condizioni finanziarie del debitore di contributi accerta che il pagamento del contributo minimo rappresenterebbe onere troppo grave, promuove la procedura di condono dei contributi secondo l'art. 11 cpv. 2 LAVS (consid. 3b). - Se da accertamenti complementari successivi al rinvio degli atti all'amministrazione, risulta che le entrate del ricorrente non hanno in nessun momento superato il minimo di esistenza stabilito dal diritto esecutivo, ogni compensazione è esclusa e la cassa deve restituire gli importi già compensati durante il procedimento ricorsuale; se risulta che la cassa avrebbe potuto mensilmente compensare un importo inferiore a quello ritenuto, ma che nell'ipotesi di una corretta compensazione dell'importo inferiore il debito contributivo sarebbe già stato estinto nel momento degli accertamenti complementari è opportuno attenersi alla compensazione come eseguita (consid. 4b).</w:t>
      </w:r>
    </w:p>
    <w:p>
      <w:pPr>
        <w:pStyle w:val="Heading2"/>
      </w:pPr>
      <w:r>
        <w:t>Erwägungen</w:t>
      </w:r>
    </w:p>
    <w:p>
      <w:r>
        <w:rPr>
          <w:b/>
        </w:rPr>
        <w:t>E. 2</w:t>
      </w:r>
    </w:p>
    <w:p>
      <w:r>
        <w:t>a) Gemäss Art. 106 Abs. 1 in Verbindung mit Art. 132 OG ist die Verwaltungsgerichtsbeschwerde dem Eidg. Versicherungsgericht innert 30 Tagen seit Eröffnung des vorinstanzlichen Entscheides einzureichen. Diese Frist kann nicht erstreckt werden (Art. 33 Abs. 1 in Verbindung mit Art. 135 OG ). Bei der Berechnung der Fristen wird der Tag, an dem die Frist zu laufen beginnt, nicht mitgezählt ( Art. 32 Abs. 1 OG ). Nach Art. 32 Abs. 3 OG ist die 30tägige Frist nur gewahrt, wenn die Verwaltungsgerichtsbeschwerde spätestens am letzten Tag der Frist beim Eidg. Versicherungsgericht eingegangen oder zu dessen Händen der schweizerischen Post übergeben worden ist. b) Eine eingeschriebene Postsendung gilt grundsätzlich in dem Zeitpunkt als zugestellt, in welchem der Adressat sie tatsächlich in Empfang nimmt. Wird der Adressat nicht angetroffen und wird daher eine Abholungseinladung in seinen Briefkasten oder sein Postfach gelegt, so gilt die Sendung in jenem Zeitpunkt als zugestellt, in welchem sie auf der Post abgeholt wird; geschieht dies nicht innert der Abholfrist, die sieben Tage beträgt (Art. 169 Abs. 1 lit. d und e Verordnung (1) zum Postverkehrsgesetz, SR 783.01), so gilt die Sendung als am letzten Tag dieser Frist zugestellt ( BGE 104 Ia 466 , BGE 100 III 3 , BGE 97 III 10 ; ZAK 1974 S. 596; ARV 1980 Nr. 46 S. 113). Ein allfälliger zweiter Versand und die spätere Entgegennahme der Sendung vermögen an diesem Ergebnis nichts zu ändern. Sie sind rechtlich unbeachtlich (ZAK 1978 S. 97). BGE 111 V 99 S. 102 c) Postlagernd adressierte Briefsendungen - ob eingeschrieben oder nicht - lagern bei der Bestimmungspoststelle während eines Monats (Art. 166 Abs. 2 lit. a Verordnung (1) zum Postverkehrsgesetz). Wenn sie während dieser Aufbewahrungsfrist nicht ausgehändigt werden können, werden sie ohne Verzug an den Aufgabeort zurückgesandt (Art. 169 Abs. 1 lit. g und Abs. 2 lit. b Verordnung (1) zum Postverkehrsgesetz). Was den Zeitpunkt der Zustellung anbetrifft, ist bei den postlagernden Sendungen sinngemäss vorzugehen wie bei den eingeschriebenen Sendungen, die in die Wohnung, das Geschäft oder an einen anderen Aufenthaltsort bzw. an einen Postfachhalter adressiert sind. Die postlagernde Sendung gilt in jenem Zeitpunkt als zugestellt, in welchem sie auf der Post abgeholt wird; geschieht dies nicht innert der Aufbewahrungsfrist, so gilt die Sendung als am letzten Tag dieser Frist zugestellt. Dass die Aufbewahrungsfrist für postlagernde Sendungen, bedingt durch die besonderen Anforderungen dieser Art von Zustellung, einen ganzen Monat beträgt, während die Abholfrist für eingeschriebene Sendungen, die nicht postlagernd zugestellt werden, auf sieben Tage begrenzt ist, vermag an der grundsätzlichen Rechtslage nichts zu ändern. d) Nach dem Gesagten ist vorliegend der zweite Versand des vorinstanzlichen Entscheides vom 29. August 1984 unbeachtlich. Es ist vielmehr darauf abzustellen, dass die Vorinstanz die Sendung am 25. Juli 1984 postlagernd aufgegeben hat und dass die Sendung noch am gleichen Tage bei der Bestimmungspoststelle eingegangen ist. Die Aufbewahrungsfrist von einem Monat lief demzufolge am 25. August 1984 ab... Der vorinstanzliche Entscheid ist demnach als am 25. August 1984, dem letzten Tag der Aufbewahrungsfrist, zugestellt zu betrachten. Demzufolge ist die Verwaltungsgerichtsbeschwerde vom 22. September 1984 in Wahrung der durch Art. 106 OG bestimmten Frist von 30 Tagen eingereicht worden. Es ist deshalb auf sie einzutreten.</w:t>
      </w:r>
    </w:p>
    <w:p>
      <w:r>
        <w:rPr>
          <w:b/>
        </w:rPr>
        <w:t>E. 3</w:t>
      </w:r>
    </w:p>
    <w:p>
      <w:r>
        <w:t>a) (Kognition, vgl. BGE 104 V 6 Erw. 1) b) Gemäss Art. 20 Abs. 2 AHVG können die AHV-Beiträge mit fälligen AHV-Renten verrechnet werden. Dabei ist davon auszugehen, dass Art. 20 Abs. 2 AHVG zwingenden Charakter hat und die Ausgleichskassen im Rahmen der gesetzlichen Vorschriften nicht nur befugt, sondern auch verpflichtet sind, geschuldete Beiträge mit fälligen Leistungen zu verrechnen (EVGE 1961 S. 29; ZAK 1971 S. 508; unveröffentlichtes Urteil Oberli vom 30. Juli 1982). BGE 111 V 99 S. 103 In die Verrechnungsforderung können praxisgemäss auch die Betreibungsspesen und die übrigen Verwaltungskosten miteinbezogen werden (EVGE 1956 S. 190 f., 1953 S. 288; ZAK 1971 S. 508; unveröffentlichte Urteile Fessler vom 12. März 1984 und Oberli vom 30. Juli 1982). Die Verrechnung der geschuldeten Beiträge (ob diese rentenbildend sind oder nicht) mit der Rente darf aber nur insoweit erfolgen, als der Verrechnungsabzug an den monatlichen Renten das betreibungsrechtliche Existenzminimum nicht beeinträchtigt ( BGE 107 V 75 Erw. 2, BGE 106 V 137 ). Wenn die Einkünfte des Versicherten das Existenzminimum nicht übersteigen, ist eine Verrechnung ausgeschlossen. In diesem Falle hat die Ausgleichskasse grundsätzlich die geschuldeten Beiträge und Verwaltungskosten als uneinbringlich abzuschreiben ( Art. 42 Abs. 1 AHVV ). Hinsichtlich der Mindestbeiträge ist jedoch das durch Art. 11 Abs. 2 AHVG umschriebene Verfahren des Erlasses von Beiträgen ( BGE 108 V 49 durchzuführen. Übersteigen hingegen die Einkünfte des Beitragspflichtigen das Existenzminimum, darf in der Weise verrechnet werden, dass das Existenzminimum nicht tangiert wird. Wenn die Verrechnung des vollen Betrages auf einmal nicht möglich ist, sind entsprechende Teilbeträge monatlich in Verrechnung zu bringen.</w:t>
      </w:r>
    </w:p>
    <w:p>
      <w:r>
        <w:rPr>
          <w:b/>
        </w:rPr>
        <w:t>E. 4</w:t>
      </w:r>
    </w:p>
    <w:p>
      <w:r>
        <w:t>a) ... b) In der Vernehmlassung an die Vorinstanz hat die Ausgleichskasse geltend gemacht, dass durch die Verrechnung des ausstehenden Betrages von Fr. 948.-- mit Anteilen von Fr. 316.-- von den drei Monatsrenten (von je Fr. 972.--) keine grosse Härte entstanden sei. Die Vorinstanz hält fest, der Beschwerdeführer habe die Verletzung des Existenzminimums nicht geltend gemacht und sei durch die Verrechnungsbeträge nicht übermässig belastet. Diesen Feststellungen steht die Tatsache gegenüber, dass der Beschwerdeführer im vorinstanzlichen Verfahren auf "Zahlungsunfähigkeit", "spärlichen Verdienst", "Ergänzungsleistung" sowie "ausstehenden Wohnungszins" hingewiesen hat und dass die Ausgleichskasse einen Verlustschein des Beschwerdeführers von Fr. 890.-- auflegt. Es liegt deshalb auf der Hand, dass die Vorinstanz - wie zuvor die Verwaltung - bei der Annahme, die Voraussetzungen für die Verrechnung seien gegeben, von einem offensichtlich unvollständigen Sachverhalt ausgegangen ist ( Art. 105 Abs. 2 OG ). Der vorinstanzliche Entscheid und die Kassenverfügung sind deshalb aufzuheben und die Sache ist zur Prüfung der Vorbringen des Beschwerdeführers an die Verwaltung zurückzuweisen. BGE 111 V 99 S. 104 Falls die Ausgleichskasse aufgrund ihrer weiteren Abklärung zum Schluss gelangt, dass die Einkünfte des Beschwerdeführers zu keinem Zeitpunkt das betreibungsrechtliche Existenzminimum überstiegen, wird jede Verrechnung ausgeschlossen sein, und die Kasse wird die verrechneten Fr. 948.-- zurückzuerstatten haben. Im übrigen hat sie vorzugehen, wie das in Erw. 3b festgehalten ist. Übersteigen die Einkünfte des Beschwerdeführers das Existenzminimum, dann darf verrechnet werden. Ergibt sich, dass die Kasse monatlich einen geringeren Betrag als den verfügten hätte verrechnen dürfen, dass aber bei korrekter Verrechnung des niedrigeren Betrages die Beitragsschuld im Zeitpunkt der Neuabklärung bereits getilgt wäre, dann hat es bei der faktisch durchgeführten Verrechnung sein Bewenden: Obwohl dem Beschwerdeführer durch die vollzogene Verrechnung das Existenzminimum nicht gewährleistet war, befindet er sich im Zeitpunkt der Neuüberprüfung nicht in einer anderen Situation, als wenn korrekt verrechnet worden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