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V 357</w:t>
      </w:r>
    </w:p>
    <w:p>
      <w:r>
        <w:t>Bundesgericht (BGE), 1985-01-01, DE</w:t>
      </w:r>
    </w:p>
    <w:p>
      <w:r>
        <w:rPr>
          <w:b/>
        </w:rPr>
        <w:t xml:space="preserve">Quelle: </w:t>
      </w:r>
      <w:r>
        <w:t>https://mcp.opencaselaw.ch/entscheid/bge_BGE_111_V_357</w:t>
      </w:r>
    </w:p>
    <w:p>
      <w:r>
        <w:t>FR: ATF 111 V 357</w:t>
      </w:r>
    </w:p>
    <w:p>
      <w:r>
        <w:t>IT: DTF 111 V 357</w:t>
      </w:r>
    </w:p>
    <w:p>
      <w:pPr>
        <w:pStyle w:val="Heading2"/>
      </w:pPr>
      <w:r>
        <w:t>Regeste</w:t>
      </w:r>
    </w:p>
    <w:p>
      <w:r>
        <w:t>Regeste Art. 16 Abs. 1 KUVG. - Von Gesetzes wegen hat das Karenzjahr gemäss Art. 16 Abs. 1 KUVG jeder Nichtvertragsarzt zu bestehen (Erw. 3). - Nach dem Gesetz besteht grundsätzlich kein Anspruch auf Befreiung vom Karenzjahr. Sehen die Vertragsparteien die Möglichkeit eines Erlasses vor, so sind ihrer Gestaltungsfreiheit durch das Willkürverbot Schranken gesetzt (Erw. 5). - Es ist einem Kassenverband unbenommen, eine grosszügige Erlasspraxis aufzugeben und künftig strengere Massstäbe anzulegen; einer Vorankündigung bedarf es hiefür nicht. Kein Vertrauensschutz für einen Nichtvertragsarzt, der in der Annahme, es werde weiterhin eine grosszügige Erlasspraxis gehandhabt, finanzielle Dispositionen getroffen hatte, die er in Kenntnis einer Praxisänderung möglicherweise unterlassen hätte (Erw. 6).</w:t>
      </w:r>
    </w:p>
    <w:p>
      <w:r>
        <w:t>Regeste Art. 16 al. 1 LAMA. - La loi impose à tous les médecins non conventionnés d'observer le délai de carence d'une année prévu par l'art. 16 al. 1 LAMA (consid. 3). - La loi n'accorde en principe aucun droit à être dispensé de l'observation du délai de carence d'une année. Si les parties à une convention prévoient la possibilité d'une dispense, leur liberté contractuelle est limitée par l'interdiction de l'arbitraire (consid. 5). - Il est loisible à une fédération de caisses d'abandonner une pratique libérale en matière de dispense et d'adopter pour l'avenir des critères plus sévères; cela ne nécessite aucun préavis de sa part. Le droit à la protection de la bonne foi ne peut pas être invoqué par un médecin non conventionné qui, se croyant assuré de bénéficier du maintien d'une pratique libérale en matière de dispense, a pris des dispositions financières auxquelles il aurait peut-être renoncé s'il avait eu connaissance d'un changement de pratique (consid. 6).</w:t>
      </w:r>
    </w:p>
    <w:p>
      <w:r>
        <w:t>Regesto Art. 16 cpv. 1 LAMI. - La legge impone a tutti i medici non convenzionati il rispetto del termine di carenza di un anno di cui all'art. 16 cpv. 1 LAMI (consid. 3). - La legge di principio non concede nessun diritto di dispensa dal termine di carenza di un anno. Se le parti della convenzione prevedono la possibilità di dispensa la loro libertà contrattuale è ristretta dal divieto di arbitrio (consid. 5). - È lecito per una federazione di casse di abbandonare una prassi liberale in tema di dispensa per applicare in avvenire criteri più severi senza un preavviso da parte sua. Il diritto di tutela della buona fede non può essere fatto valere da parte di un medico non convenzionato che confidando di beneficiare del mantenimento di una prassi liberale, ha preso disposizioni finanziarie cui avrebbe forse rinunciato se gli fosse stato noto il cambiamento di prassi (consid. 6).</w:t>
      </w:r>
    </w:p>
    <w:p>
      <w:pPr>
        <w:pStyle w:val="Heading2"/>
      </w:pPr>
      <w:r>
        <w:t>Erwägungen</w:t>
      </w:r>
    </w:p>
    <w:p>
      <w:r>
        <w:rPr>
          <w:b/>
        </w:rPr>
        <w:t>E. 1</w:t>
      </w:r>
    </w:p>
    <w:p>
      <w:r>
        <w:t>(Kognition; vgl. BGE 103 V 149 Erw. 1) BGE 111 V 357 S. 361</w:t>
      </w:r>
    </w:p>
    <w:p>
      <w:r>
        <w:rPr>
          <w:b/>
        </w:rPr>
        <w:t>E. 2</w:t>
      </w:r>
    </w:p>
    <w:p>
      <w:r>
        <w:t>Wenn eine Kasse ärztliche Behandlung gewährt, so soll jedem erkrankten Mitglied die Wahl unter den an seinem Aufenthaltsort oder in dessen Umgebung praktizierenden Ärzten freistehen ( Art. 15 Abs. 1 KUVG ). Die Kassen sind befugt, aufgrund der Tarife mit Ärzten oder Vereinigungen von Ärzten Verträge abzuschliessen und ausschliesslich diesen Ärzten die Behandlung der Mitglieder anzuvertrauen. Die Ärzte, die seit mindestens einem Jahr regelmässig im Tätigkeitsgebiet der Kasse praktizieren, können einem solchen Vertrage beitreten ( Art. 16 Abs. 1 KUVG ).</w:t>
      </w:r>
    </w:p>
    <w:p>
      <w:r>
        <w:rPr>
          <w:b/>
        </w:rPr>
        <w:t>E. 3</w:t>
      </w:r>
    </w:p>
    <w:p>
      <w:r>
        <w:t>Streitig ist, ob der Kassenverband berechtigt war, die Zulassung der Beschwerdegegnerin zur Kassenpraxis von der Einhaltung des Karenzjahres gemäss Art. 16 Abs. 1 KUVG abhängig zu machen, oder ob er den Erlass dieser Wartezeit bewilligen muss. Die Vorinstanz und die Beschwerdegegnerin vertreten die Auffassung, die Kassen hätten nicht uneingeschränkt das Recht, auf der Einhaltung des Karenzjahres zu bestehen. Da ein Karenzjahr den Arzt heute faktisch der wirtschaftlichen Existenzgrundlage beraube und sich der historische Gesetzgeber einer so einschneidenden Konsequenz dieser Wartezeit nicht bewusst gewesen sei, bedürfe Art. 16 Abs. 1 KUVG in diesem Punkte richterlicher Korrektur. Bei der Handhabung des Karenzjahres sei heute darauf abzustellen, ob der sich um die Kassenpraxis bewerbende Arzt genügend ausgebildet sei. Als wirtschaftspolizeiliche Massnahme stehe das Karenzjahr so im Einklang mit der Handels- und Gewerbefreiheit. Die Beschwerdegegnerin macht überdies geltend, dass Art. 16 Abs. 1 KUVG blosse Kompetenznorm sei und die Ausgestaltung des Karenzjahres ungeregelt lasse. Letzteres sei Sache der Vertragsparteien; die Bestimmung wolle lediglich verhindern, dass im Tätigkeitsgebiet der Kassen praktizierende Ärzte länger als ein Jahr von der Kassenpraxis ausgeschlossen würden. Dieser Betrachtungsweise kann aus den nachfolgenden Gründen nicht beigepflichtet werden. a) Das Gesetz ist in erster Linie nach seinem Wortlaut auszulegen. Ist der Text nicht ganz klar bzw. sind verschiedene Auslegungen möglich, so muss nach seiner wahren Tragweite gesucht werden unter Berücksichtigung aller Auslegungselemente, namentlich der Auslegung nach dem Zweck, nach dem Sinn und nach den dem Text zugrundeliegenden Wertungen. Wichtig ist ebenfalls der Sinn, der einer Norm im Kontext zukommt. Bei mehreren Auslegungsmöglichkeiten ist die verfassungskonforme zu wählen. Auch wenn das Eidg. Versicherungsgericht die Verfassungsmässigkeit von BGE 111 V 357 S. 362 Bundesgesetzen nicht überprüfen darf (Art. 113 Abs. 3 und 114bis Abs. 3 BV), so gilt dennoch die Vermutung, dass der Gesetzgeber keine im Widerspruch zur Bundesverfassung stehenden Gesetzesbestimmungen erlässt, es sei denn, das Gegenteil gehe klar aus dem Wortlaut oder aus dem Sinn des Gesetzes hervor ( BGE 110 V 122 , 109 V 33, 108 V 240 Erw. 4b, 107 V 215 Erw. 2b). aa) Der Wortlaut des Art. 16 Abs. 1 KUVG ist eindeutig. Die Krankenkassen sind befugt, mit Ärzten Verträge einzugehen und ausschliesslich diesen Ärzten die Behandlung ihrer Mitglieder anzuvertrauen. Die mit den Kassen vertraglich nicht verbundenen Ärzte haben jedoch das Recht, einem solchen Vertrag beizutreten. Der Anspruch besteht aber nur unter der Voraussetzung, dass die Bewerber seit mindestens einem Jahr regelmässig im Tätigkeitsgebiet der Kasse praktiziert haben. Aus dem gesetzlichen Wortlaut ergibt sich auch nicht andeutungsweise, dass das Karenzjahr nur in bestimmten - vertraglich begrenzten und geregelten - Fällen und nicht generell zu bestehen wäre. bb) Auch die Systematik und die Rechtsprinzipien, auf welchen Art. 16 Abs. 1 KUVG gründet, sprechen dafür, dass die Kassen von Gesetzes wegen uneingeschränkt auf der Einhaltung des Karenzjahres bestehen dürfen. In der Frage des Arztrechts standen sich bei der Schaffung des Gesetzes zwei Forderungen gegenüber. Die Krankenkassen verlangten im Interesse gesunder Finanzen, wie bis anhin mittels Verträgen frei darüber bestimmen zu können, welche Ärzte zur Kassenpraxis zugelassen werden sollten (Kassenarztsystem), und wünschten überdies, Einfluss auf die Anwendung der Tarife nehmen zu können (Sten.Bull. 1910 N 421). Die Ärzte forderten dagegen die grundsätzlich freie Arztwahl, womit sie hauptsächlich verhindern wollten, dass die Kassen die Behandlung einigen wenigen Ärzten übertragen und damit ein Behandlungsmonopol einzelner Ärzte begründen könnten (SCHÄREN, Die Stellung des Arztes in der sozialen Krankenversicherung, Diss. Zürich 1973, S. 196). Der Gesetzgeber bekannte sich schliesslich grundsätzlich zum Prinzip der freien Arztwahl ( Art. 15 Abs. 1 KUVG ), räumte jedoch den Krankenkassen mit Art. 16 Abs. 1 KUVG das Recht ein, mittels Verträgen mit Ärzten das Kassenarztsystem einzuführen. Das beinhaltet auch die freie Wahl der Gegenpartei. Einschränkungen dieses Wahlrechts sind nur aufgrund ausdrücklicher und klarer gesetzlicher Bestimmung möglich und zulässig. Der Gesetzgeber hat in Art. 16 Abs. 1 KUVG diese Freiheit der Kassen BGE 111 V 357 S. 363 durch das Beitrittsrecht der Nichtvertragsärzte eingeschränkt (nach SCHÄREN, a.a.O., S. 199, und GUYER, Die Honorarforderung der Ärzte gegenüber den Krankenkassen, Diss. Bern 1948, S. 102 im Sinne eines öffentlich-rechtlichen Kontrahierungszwangs). Nach dem unmissverständlichen Wortlaut dieser Bestimmung besteht aber ein Rechtsanspruch auf Beitritt zum Vertrag nur für Ärzte mit mindestens einjähriger regelmässiger Praxis im Tätigkeitsgebiet der Kasse. Eine weitergehende Einschränkung müssen sich die Kassen mangels gesetzlicher Grundlage nicht gefallen lassen. Auch der mit dem Beitrittsrecht verfolgte Zweck, nämlich die Monopolstellung der Vertragsärzte in der sozialen Krankenversicherung zu verhindern, bedingt keine Einschränkung der Kassenrechte beim Karenzjahr. cc) Der Antrag auf Einführung einer Karenzzeit wurde bei den gesetzgeberischen Arbeiten von Kassenseite mit der Begründung eingebracht, "dass ein in einer Gegend sich niederlassender Arzt von der Kasse nicht sofort zugelassen werden müsse. Der betreffende Arzt solle eine gewisse Beobachtungszeit durchmachen" (Antrag Scherrer in der nationalrätlichen Kommissionssitzung vom 11. Oktober 1910). Auch in den parlamentarischen Beratungen wurde dieser Zweck genannt. Es solle den Krankenkassen die Möglichkeit gegeben werden, "dass sie sich die Ärzte zuerst in jeder Beziehung besehen können, bevor sie genötigt werden, mit denselben Verträge einzugehen" (Sten.Bull. 1910 N 419; siehe ferner Sten.Bull. 1911 S 40). In den Materialien findet sich nirgends ein Hinweis darauf, dass die Kassen in gewissen Fällen von diesem Prüfungsrecht nicht Gebrauch machen dürften und mithin nur eine bestimmte Kategorie von Nichtvertragsärzten die Karenzzeit zu bestehen hätte. Vielmehr sollten Nichtvertragsärzte generell erst dann einen Anspruch auf Beitritt zu einem Vertrag erheben können, wenn sie die Wartezeit erfüllt haben. dd) Aus dem Gesagten erhellt, dass die Vorinstanz zu Unrecht angenommen hat, das Karenzjahr ziele von den historischen Motiven her auf einen befristeten Schutz der Vertragsärzte vor Neuzuzügern ab. Mag das unter Umständen eine Folge der Wartezeit sein und von seiten der Ärzte allenfalls auch so gedeutet werden, entstehungsgeschichtlicher Zweck war dies (trotz Sten.Bull. 1910 N 414) nicht. Die Wartezeit ist zum Schutze der Kassen eingeführt worden. Die Beschwerdegegnerin kann in Anbetracht des klaren Wortlauts von Art. 16 Abs. 1 KUVG nicht daraus ableiten, dass BGE 111 V 357 S. 364 den der Wartezeit ursprünglich zugrundeliegenden Motiven heute nur geringe Bedeutung und Aktualität beizumessen sein dürfte ( BGE 108 Ia 37 ). b) Die Auslegung von Art. 16 Abs. 1 KUVG ergibt somit, dass die Krankenkassen von Gesetzes wegen in jedem Fall auf der Einhaltung der einjährigen Wartezeit bestehen können. Auch in der Literatur ist keine gegenteilige Auffassung geäussert worden (MAURER, Schweizerisches Sozialversicherungsrecht, Band II, S. 356; GREBER, Droit suisse de la sécurité sociale, 1982, S. 396; BONER/HOLZHERR, Die Krankenversicherung, 1969, S. 79; HÜNERWADEL, Die Krankenversicherung, 1938, S. 86; EGLI, Die rechtliche Stellung des Arztes in der Krankenversicherung, 1938, S. 65 ff.; SCHWEIZER, Die kantonalen Schiedsgerichte für Streitigkeiten zwischen Ärzten oder Apothekern und Krankenkassen, Diss. Zürich 1957, S. 40; PELET, Les relations juridiques entre médecins et caisses d'assurance-maladie, Diss. Lausanne 1925, S. 53; GUYER, a.a.O., S. 102 ff.; SCHÄREN, a.a.O., S. 203/214 ff.; BERTSCHINGER, Das direkte Forderungsrecht des Arztes gegen die anerkannten Krankenkassen, Diss. Zürich 1965, S. 28 ff.). Da die Auslegung ein klares Ergebnis zeitigt und mithin kollidierende Auslegungsgesichtspunkte fehlen, bleibt für die von der Vorinstanz bezüglich der Handels- und Gewerbefreiheit vorgenommene verfassungskonforme Auslegung kein Raum ( BGE 108 V 240 Erw. 4b, BGE 107 V 215 Erw. 2b). Der klare Sinn einer Gesetzesnorm darf nicht durch eine verfassungskonforme Auslegung beiseite geschoben werden ( BGE 109 Ia 302 ). c) Was die von der Vorinstanz in Anspruch genommene objektiv-zeitgemässe Interpretation von Art. 16 Abs. 1 KUVG angeht, so darf einer Gesetzesnorm in Anwendung dieser Methode grundsätzlich ein Sinn gegeben werden, der für den historischen Gesetzgeber infolge eines Wandels der tatsächlichen Verhältnisse nicht voraussehbar war und in der bisherigen Praxis auch nicht zum Ausdruck gekommen ist. Doch kann auf einen solchen Sinn nur abgestellt werden, wenn er mit dem Wortlaut des Gesetzes noch vereinbar ist ( BGE 107 Ia 237 Erw. 4a), was im vorliegenden Fall aber gerade nicht zutrifft. Abzulehnen ist ferner die von der Beschwerdegegnerin geforderte richterliche Normenkorrektur, weil das Karenzjahr heute die vom historischen Gesetzgeber nicht vorausgesehene und angestrebte Folge habe, dass der Arzt bis zum Ablauf der Wartezeit wirtschaftlich praktisch nicht existieren könne. Eine richterliche Normberichtigung könnte erst erwogen BGE 111 V 357 S. 365 werden, wenn die Anwendung des Karenzjahres aufgrund veränderter Verhältnisse in Wertungen schlechthin nicht mehr zu billigen und missbräuchlich wäre (MEIER-HAYOZ, N. 296 und 302 zu Art. 1 ZGB ). Davon kann - insbesondere im Lichte der Erwägung 3a/bb - hier nicht die Rede sein, zumal schon bei den Gesetzgebungsarbeiten darauf hingewiesen wurde, dass der Ausschluss von der Kassenpraxis in ländlichen Regionen mitunter auch die wirtschaftliche Existenz des Arztes tangieren könnte (Sten.Bull. 1910 N 425, 1909 S 272 und 274, 1910 S 91). d) Im übrigen ist das vorinstanzliche Auslegungsergebnis, wonach der Zweck des Karenzjahres heute im Schutze des Publikums vor ungenügend ausgebildeten und erprobten Ärzten bestehen soll und die Anwendung der Wartezeit deshalb auf solche Sachverhalte einzuschränken sei, auch sachlich nicht haltbar. Zum Schutze der Öffentlichkeit vor unzureichend ausgebildeten Ärzten wurde gestützt auf Art. 33 Abs. 2 BV ein eidgenössischer Fähigkeitsausweis (Arztdiplom) geschaffen und damit die Ausbildungsfrage in polizeilicher Hinsicht grundsätzlich abschliessend geregelt. Entsprechend erachtet das KUVG das eidgenössische Diplom für die Belange der sozialen Krankenversicherung als ausreichend ( Art. 21 Abs. 1 KUVG ). Die Auffassung der Vorinstanz ist auch deswegen wenig verständlich, weil beim System der freien Arztwahl ( Art. 15 Abs. 1 KUVG ) von Gesetzes wegen kein über das eidgenössische Diplom hinausgehender Ausweis beruflicher Befähigung gefordert wird. Das gleiche gilt sinngemäss hinsichtlich des Schutzes vor ungenügender Berufserprobung. Entgegen der Auffassung der Vorinstanz finden sich auch in den Materialien keine Anhaltspunkte dafür, dass Sinn und Zweck des Karenzjahres darin liege, unerfahrene Ärzte vorübergehend von der Kassenpraxis fernzuhalten (ähnlich SCHÄREN, a.a.O., S. 215 N. 83, und GUYER, a.a.O., S. 102). Die von der Vorinstanz erwähnten wichtigen Gründe betrafen nicht die fachliche Qualifikation des Arztes. Die Räte gingen bei der Schaffung des Gesetzes davon aus, dass sich die Kassen den Beitritt neuzuziehender Ärzte nach Ablauf der Wartezeit nicht vorbehaltlos gefallen lassen müssten, sondern das Recht haben sollten, die Aufnahme zu verweigern, wenn wichtige Gründe dafür sprächen (Sten.Bull. 1910 N 414, 419 und 421, 1911 S 39/40). Gemeint waren im wesentlichen in der Person des Arztes liegende Gründe wie beispielsweise ein anfechtbarer Lebenswandel oder eine nicht zu rechtfertigende Ausbeutung der Patienten (Sten.Bull. 1910 N 425, 1911 S 40). Es handelt BGE 111 V 357 S. 366 sich also um Gründe, wie sie schliesslich durch den heutigen Art. 24 KUVG miterfasst wurden (Sten.Bull. 1911 S 40).</w:t>
      </w:r>
    </w:p>
    <w:p>
      <w:r>
        <w:rPr>
          <w:b/>
        </w:rPr>
        <w:t>E. 4</w:t>
      </w:r>
    </w:p>
    <w:p>
      <w:r>
        <w:t>Der Kantonalverband Thurgauischer Krankenkassen hat am 16. Oktober 1980 mit der Ärztegesellschaft des Kantons Thurgau einen Vertrag geschlossen und damit vom Recht gemäss Art. 16 Abs. 1 KUVG Gebrauch gemacht. Diesem Vertrag kann die Beschwerdegegnerin nach dem Gesagten grundsätzlich erst nach mindestens einjähriger regelmässiger Praxis im Kanton Thurgau beitreten. Entgegen ihrer Auffassung ist Art. 16 Abs. 1 KUVG nach dem Gesagten nicht dahin zu verstehen, dass er bloss zur Einführung einer Wartezeit berechtige und dass diese nicht länger als ein Jahr sein dürfe. Die Pflicht zur Einhaltung des Karenzjahres besteht von Gesetzes wegen, wenn ein Vertrag geschlossen worden ist, und bedarf daher keiner besonderen vertraglichen Verankerung. Im übrigen hat die Vorinstanz zutreffend erkannt und begründet, dass nach den Bestimmungen des Ärztevertrages die Zugehörigkeit zur Ärztegesellschaft nicht von selbst die Unterstellung unter diesen Vertrag miteinschliesse. Die Einwendungen in der Vernehmlassung zur Verwaltungsgerichtsbeschwerde vermögen daran nichts zu ändern.</w:t>
      </w:r>
    </w:p>
    <w:p>
      <w:r>
        <w:rPr>
          <w:b/>
        </w:rPr>
        <w:t>E. 5</w:t>
      </w:r>
    </w:p>
    <w:p>
      <w:r>
        <w:t>a) Nach dem KUVG hat der Arzt keinen Anspruch auf Befreiung vom Karenzjahr. Doch kann es ihm laut dem Ärztevertrag erlassen werden, wofür im vorliegenden Fall gemäss Art. 2 Abs. 2 beide Vertragspartner einverstanden sein müssen (für die vertraglich nicht geregelte Erlassfrage siehe SCHÄREN, a.a.O., S. 202 mit Hinweisen). Eine Pflicht eines Vertragspartners, unter bestimmten Bedingungen einem Erlass stattzugeben, ist vertraglich nicht statuiert und ebensowenig die von der Beschwerdegegnerin behauptete Pflicht, der Kassenverband habe beim Entscheid über die Verweigerung eines Erlasses mit der Ärztegesellschaft zusammenzuarbeiten. Der Kassenverband kann somit grundsätzlich nicht zum Erlass des Karenzjahres verhalten werden, und es steht ihm frei, zu bestimmen, nach welchen Kriterien und unter welchen Voraussetzungen er eine Befreiung vom Karenzjahr gewähren will. Die einzige Schranke liegt im Willkürverbot. b) Der Kassenverband hat im vorliegenden Fall einen Erlass verweigert, weil er für den Platz Frauenfeld keinen eindeutigen Bedarf nach weiteren frei praktizierenden Ärzten der allgemeinen oder inneren Medizin sah. Er macht damit den Erlass sinngemäss davon abhängig, dass die in Frage stehende Region ärztlich unzureichend versorgt ist. Es ist nicht ersichtlich, was an diesem BGE 111 V 357 S. 367 Kriterium willkürlich sein könnte. Vielmehr ist in den parlamentarischen Beratungen darauf hingewiesen worden, dass die Kassen im Falle einer Unterversorgung gar genötigt sein können, auf das Karenzjahr zu verzichten (Sten.Bull. 1910 N 414 und 421; EGLI, a.a.O., S 67 f.). Es kann offensichtlich nicht von einer medizinischen Unterversorgung auf dem Platze Frauenfeld gesprochen werden. Die gegenteilige Feststellung der Vorinstanz ist unhaltbar und bindet daher das Eidg. Versicherungsgericht nicht ( Art. 105 Abs. 2 OG ). c) Es ist auch zulässig, dass die Kassen den Erlass des Karenzjahres unter dem Blickwinkel der Kosteneindämmung beurteilen, da zumindest das Risiko besteht, dass mit zunehmender Ärztedichte der Umsatz medizinischer Dienstleistungen steigt (SCHMID, Der Einfluss zunehmender Ärztedichte auf die Kosten der Krankenversicherung, in: Schweizerische Krankenkassenzeitung 1984, S. 53). Das Karenzjahr hatte von jeher dem finanziellen Schutz der Krankenkassen zu dienen, und darin liegt auch heute noch eines seiner wesentlichen Ziele. d) Der Kassenverband erlässt das Karenzjahr praxisgemäss ferner, wenn der Arzt während mindestens eines Jahres als Ober- oder Assistenzarzt an einem Spital im Kanton Thurgau tätig war. Dieses Kriterium ist vertretbar. Es vermag Härten, wie sie mit der gesetzlichen Regelung des Karenzjahres verbunden sein können, wesentlich zu mildern. Auch ist nicht zu beanstanden, dass der Verband der Beschwerdegegnerin die halbjährige Ausbildungszeit am Kantonsspital Frauenfeld nicht anrechnete, da diese Tätigkeit noch vor dem Abschluss des Medizinstudiums lag. Dabei kann offen bleiben, ob die einjährige Praxistätigkeit nach dem Gesetz nicht unmittelbar vor dem Vertragsbeitritt liegen muss, wie das frühere Verwaltungspraxis war (VEB 22/1952 Nr. 115; vgl. SCHÄREN, a.a.O., S. 202; BONER/HOLZHERR, a.a.O., S. 79; EGLI, a.a.O., S. 67; Juristische Kartothek des Konkordats der Schweizerischen Krankenkassen, VIII/b1). An das Zugeständnis des Kassenverbandes im Verfahren der Paritätischen Vertrauenskommission, die halbjährige Ausbildungszeit am Kantonsspital Frauenfeld als Praxiszeit anzurechnen, war der Verband zufolge Erhebung des Klageverfahrens durch die Beschwerdegegnerin nicht mehr gebunden ( BGE 110 V 350 ).</w:t>
      </w:r>
    </w:p>
    <w:p>
      <w:r>
        <w:rPr>
          <w:b/>
        </w:rPr>
        <w:t>E. 6</w:t>
      </w:r>
    </w:p>
    <w:p>
      <w:r>
        <w:t>a) Die Beschwerdegegnerin macht sodann geltend, das Karenzjahr sei im Kanton Thurgau in den letzten Jahren nicht mehr auferlegt worden; der Kassenverband wende dieses Institut BGE 111 V 357 S. 368 bei ihr neu an. Sie sei von dieser unzulässigen Praxisänderung völlig überrascht worden und habe erhebliche finanzielle Investitionen getätigt. Sie müsse in ihrem Vertrauen in den Weiterbestand der alten Praxis des Verbandes geschützt werden. Der Kassenverband hatte laut seinem Schreiben vom 9. Juli 1984 ein knappes Jahr zuvor seine Erlasspraxis verschärft. Dazu war er berechtigt, weil ihm nicht verwehrt werden kann, auf seine Rechte aus Art. 16 Abs. 1 KUVG zurückzukommen und von diesen inskünftig vermehrt Gebrauch zu machen. Die Wahrnehmung gesetzlich zustehender und bisher nicht voll ausgeschöpfter Rechte unterscheidet sich wesentlich von einer Praxisänderung, mit welcher einer Norm infolge besserer Erkenntnis oder veränderter Verhältnisse eine neue Auslegung gegeben wird und die nur aufgrund ernsthafter, sachlicher Gründe zulässig ist ( BGE 108 Ia 125 Erw. 2b mit Hinweisen). Der Kassenverband war diesen Einschränkungen nicht unterworfen und auch nicht gehalten, die Änderung voranzukündigen. Die Beschwerdegegnerin behauptet sodann nicht, dass ihr vor oder nach der Einführung der neuen Praxis vom Kassenverband der Erlass des Karenzjahres zugesichert worden wäre. Über die gesetzliche Auflage des Karenzjahres konnte die Beschwerdegegnerin nicht im Zweifel sein. Sie ging deshalb ein Risiko ein, als sie vor einer abschliessenden Klärung der Erlassfrage Dispositionen traf, die sie möglicherweise unterlassen hätte, wenn sie von der Absolvierung der Wartezeit ausgegangen wäre. Daraus erwachsene Verluste hat sie selber zu vertreten. Die blosse Erwartung, der Kassenverband werde wie bis anhin eine grosszügige Erlasspraxis handhaben und sie ohne weiteres zur Kassenpraxis zulassen, stellt ein Vertrauen dar, das keinen Rechtsschutz geniesst (vgl. BGE 103 Ia 460 ). b) Das Recht des Kassenverbandes, in der Erlassfrage strenger zu sein, bringt es notwendigerweise mit sich, dass die Neuzuzüger im Vergleich zu den dem Ärztevertrag bereits beigetretenen Ärzten schlechtergestellt werden. Darin liegt jedoch keine rechtswidrige Ungleichbehandlung. Soweit die Beschwerdegegnerin eine Ungleichbehandlung gegenüber diesen Berufskollegen geltend macht, erweist sich ihre Rüge als unbegründet. Dass nach der Einführung der neuen Praxis wirklich gleichartige Fälle vom Kassenverband in klarer Weise ungleich behandelt worden wären, ist weder belegt noch auch nur glaubhaft dargetan. Mangels hinreichender Verdachtsmomente ist deshalb von ergänzenden Abklärungen - wie sie das BSV beantragt - abzusehen. BGE 111 V 357 S. 369</w:t>
      </w:r>
    </w:p>
    <w:p>
      <w:r>
        <w:rPr>
          <w:b/>
        </w:rPr>
        <w:t>E. 7</w:t>
      </w:r>
    </w:p>
    <w:p>
      <w:r>
        <w:t>Aus dem Gesagten folgt, dass der Kassenverband mit der Verweigerung des Erlasses des Karenzjahres gemäss Art. 16 Abs. 1 KUVG rechtmässig gehandelt hat, womit der vorinstanzliche Entscheid aufzuheben ist. Der Entscheid der Paritätischen Vertrauenskommission vom 28. August 1984 bedarf keiner formellen Aufhebung, da er mit der Anrufung des Schiedsgerichts hinfällig geworden ist ( BGE 110 V 350 ).</w:t>
      </w:r>
    </w:p>
    <w:p>
      <w:r>
        <w:rPr>
          <w:b/>
        </w:rPr>
        <w:t>E. 8</w:t>
      </w:r>
    </w:p>
    <w:p>
      <w:r>
        <w:t>(Kostenpunkt.) Dispositiv Demnach erkennt das Eidg. Versicherungsgericht: In Gutheissung der Verwaltungsgerichtsbeschwerde wird der Entscheid des Schiedsgerichts des Kantons Thurgau vom 23. November 1984 aufgehoben und es wird festgestellt, dass der der Beschwerdegegnerin verweigerte Erlass des Karenzjahres gemäss Art. 16 Abs. 1 Satz 2 KUVG rechtmässig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