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287 vom 1. Januar 1985</w:t>
      </w:r>
    </w:p>
    <w:p>
      <w:r>
        <w:t>Bundesgericht (BGE), 1985-01-01, FR</w:t>
      </w:r>
    </w:p>
    <w:p>
      <w:r>
        <w:rPr>
          <w:b/>
        </w:rPr>
        <w:t xml:space="preserve">Quelle: </w:t>
      </w:r>
      <w:r>
        <w:t>https://mcp.opencaselaw.ch/entscheid/bge_BGE_111_Ib_287</w:t>
      </w:r>
    </w:p>
    <w:p>
      <w:r>
        <w:t>FR: BGE BGE 111 Ib 287 du 1 janvier 1985</w:t>
      </w:r>
    </w:p>
    <w:p>
      <w:r>
        <w:t>IT: BGE BGE 111 Ib 287 del 1 gennaio 1985</w:t>
      </w:r>
    </w:p>
    <w:p>
      <w:pPr>
        <w:pStyle w:val="Heading2"/>
      </w:pPr>
      <w:r>
        <w:t>Regeste</w:t>
      </w:r>
    </w:p>
    <w:p>
      <w:r>
        <w:t>Regeste Art. 19 lit. b EntG; Enteignungsentschädigung für die Auferlegung von Durchleitungsrechten für eine Hochspannungsleitung und die Einräumung von Baurechten für die Leitungsmasten. Die sog. Differenzmethode (Verkehrswert des unbelasteten Grundstücks minus Verkehrswert des servitutsbelasteten Grundstücks) kann in den Fällen, in denen landwirtschaftlicher Boden bloss mit Durchleitungsrechten und Baurechten für die Masten belastet wird, kaum Anwendung finden. Aus diesem Grund haben der Verband Schweizerischer Elektrizitätswerke (VSE) und der Schweizerische Bauernverband (SBV) die gemeinsamen Empfehlungen "Entschädigungsansätze für elektrische Freileitungen" herausgegeben. Inhalt und Tragweite dieser Empfehlungen (Ausgabe 1978).</w:t>
      </w:r>
    </w:p>
    <w:p>
      <w:r>
        <w:t>Regeste Art. 19 let. b LEx; indemnisation en raison de la constitution, par voie d'expropriation, d'une servitude de passage pour une ligne électrique aérienne et de droits de superficie pour l'installation de pylônes. La méthode dite de la différence (valeur vénale du fonds libre de servitude moins la valeur vénale du fonds grevé de la servitude) s'applique difficilement dans le cas d'une simple servitude de passage et de l'installation de pylônes sur des terrains agricoles. C'est la raison d'être des "Normes d'indemnisation relatives aux lignes électriques aériennes" émises en commun par l'Union des Centrales Suisses d'Electricité (UCS) et l'Union Suisse des Paysans (USP). Bref aperçu du contenu et de la portée de ces normes (édition 1978).</w:t>
      </w:r>
    </w:p>
    <w:p>
      <w:r>
        <w:t>Regesto Art. 19 lett. b LEspr; indennità per la costituzione, in via d'espropriazione, di una servitù di passaggio per una linea elettrica aerea e di diritti di superficie per l'installazione di piloni. Il cosiddetto metodo della differenza (valore venale del fondo libero dalla servitù meno valore del fondo gravato dalla servitù) non si presta per il caso di una semplice servitù di passaggio e dell'installazione di piloni su terreno agricolo. Per tale ragione l'Unione delle centrali svizzere d'elettricità e la Lega svizzera dei contadini hanno pubblicato di comune accordo le "Norme d'indennizzo relative alle linee elettriche aeree". Contenuto e portata di queste norme (edizione 1978).</w:t>
      </w:r>
    </w:p>
    <w:p>
      <w:pPr>
        <w:pStyle w:val="Heading2"/>
      </w:pPr>
      <w:r>
        <w:t>Erwägungen</w:t>
      </w:r>
    </w:p>
    <w:p>
      <w:r>
        <w:rPr>
          <w:b/>
        </w:rPr>
        <w:t>E. 1</w:t>
      </w:r>
    </w:p>
    <w:p>
      <w:r>
        <w:t>En principe, c'est sur la base de l' art. 19 lettre b LEx que doit être déterminée l'indemnité due pour la constitution, par voie d'expropriation, d'une servitude sur un bien-fonds, car cette BGE 111 Ib 287 S. 289 dernière en tant que telle n'est pas objet de marché et n'a donc pas de valeur vénale. L'indemnité correspond alors à la différence entre la valeur vénale du fonds libre de servitude et la valeur vénale du fonds grevé de la servitude ( ATF 102 Ib 176 consid. 2). Dans le cas d'une ligne électrique aérienne, l'application de ce mode de calcul s'impose généralement lorsque l'expropriant demande la constitution d'une servitude de non-bâtir sur des terrains constructibles. S'agissant en revanche, comme en l'espèce, d'une simple servitude de passage à travers des terrains agricoles, le recours à la méthode de la différence n'est pas envisageable, car il est difficile d'apprécier avec certitude les incidences réelles de la ligne sur la valeur vénale agricole du fonds. L'on se heurte à la même difficulté pour fixer l'indemnité résultant de la construction et de l'entretien de treillis ou de pylônes; l'estimation devrait se fonder ici plutôt sur la perte de revenu agricole (capitalisée) de la surface occupée et l'entrave supplémentaire qu'entraîne pour l'exploitation normale du bien-fonds la présence de telles installations, qui constituent des obstacles. C'est pour cette raison que l'Union Suisse des Paysans (USP) et l'Union des Centrales Suisses d'Electricité (UCS) sont convenues de poser, dans leurs normes 1978, les principes d'une indemnisation forfaitaire. Pour ce qui est des droits de superficie, ces normes distinguent d'une part la nature des biens-fonds (terres cultivées ou prairies) et l'intensité de la culture, d'autre part les types de pylônes et la durée de la servitude; en ce qui concerne le passage de la ligne, elles font une différenciation selon les types de lignes, la largeur de la bande de terrain survolée (égale à la distance entre les conducteurs extérieurs) et la durée du droit. L'accord USP/UCS repose manifestement sur l'idée que l'on ne peut pas déterminer les inconvénients causés aux biens-fonds avec suffisamment d'exactitude et à un coût raisonnable de cas en cas et que, de toute façon, il n'est pas aisé d'apporter la preuve, dans une espèce donnée, de l'existence d'un dommage économique supérieur à celui présumé dans les normes. Le Tribunal fédéral et la Commission fédérale d'estimation ne sont pas à proprement parler liés par de telles directives; ils n'ont cependant aucune raison de ne pas s'y référer, s'agissant de règles établies avec le concours de spécialistes et avec l'accord des associations intéressées. Leur applicabilité de principe n'est d'ailleurs pas contestée dans le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