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164 vom 1. Januar 1985</w:t>
      </w:r>
    </w:p>
    <w:p>
      <w:r>
        <w:t>Bundesgericht (BGE), 1985-01-01, DE</w:t>
      </w:r>
    </w:p>
    <w:p>
      <w:r>
        <w:rPr>
          <w:b/>
        </w:rPr>
        <w:t xml:space="preserve">Quelle: </w:t>
      </w:r>
      <w:r>
        <w:t>https://mcp.opencaselaw.ch/entscheid/bge_BGE_111_Ia_164</w:t>
      </w:r>
    </w:p>
    <w:p>
      <w:r>
        <w:t>FR: BGE BGE 111 Ia 164 du 1 janvier 1985</w:t>
      </w:r>
    </w:p>
    <w:p>
      <w:r>
        <w:t>IT: BGE BGE 111 Ia 164 del 1 gennaio 1985</w:t>
      </w:r>
    </w:p>
    <w:p>
      <w:pPr>
        <w:pStyle w:val="Heading2"/>
      </w:pPr>
      <w:r>
        <w:t>Regeste</w:t>
      </w:r>
    </w:p>
    <w:p>
      <w:r>
        <w:t>Regeste Art. 4 BV, Art. 4 und 33 RPG; kommunale Zonenplanung; Gehörsanspruch des Grundeigentümers. 1. Wird der Antrag auf Umzonung einer Parzelle erstmals in der Gemeindeversammlung gestellt, kann im Verfahren gemäss Art. 37 des bündnerischen Raumplanungsgesetzes ohne Verletzung des Anspruchs auf rechtliches Gehör auf eine nochmalige Planauflage verzichtet werden, wenn sich der betroffene Grundeigentümer vor der Beschlussfassung an der Versammlung äussern konnte und davon ausgegangen werden kann, dass er sich nicht unvorbereitet mit dem betreffenden Antrag auseinandersetzen musste (E. 2a-c). 2. Die Bestimmungen von Art. 4 Abs. 1 und 2 RPG stehen in erster Linie im Dienste der Sachaufklärung und der Mitwirkung der Bevölkerung an der Planung als politischem Prozess; ein über den Rechtsschutz gemäss Art. 33 und 34 RPG und die unmittelbar aus Art. 4 BV folgenden Minimalgarantien hinausgehender Anspruch lässt sich aus diesen Bestimmungen nicht ableiten (E. 2d).</w:t>
      </w:r>
    </w:p>
    <w:p>
      <w:r>
        <w:t>Regeste Art. 4 Cst., art. 4 et 33 LAT; établissement des plans de zones communaux; droit d'être entendu du propriétaire foncier. 1. Le droit d'être entendu du propriétaire intéressé ne commande pas une nouvelle mise à l'enquête publique du plan au cours de la procédure ouverte sur la base de l'art. 37 de la loi grisonne sur l'aménagement du territoire, si le projet de déclasser une parcelle a été présenté d'emblée à l'assemblée communale; encore faut-il que, au cours de celle-ci, le propriétaire ait eu la faculté de s'exprimer avant que la décision ne soit prise et qu'on puisse présumer qu'il n'a pas dû s'expliquer sur la proposition en question sans y avoir été préparé (consid. 2a-c). 2. L'art. 4 al. 1 et 2 LAT prévoit principalement, au titre de mécanisme démocratique, l'information et la participation de la population à l'établissement des plans. On ne peut déduire de cette disposition aucun droit allant au-delà de la protection juridique prévue aux art. 33 et 34 de la même loi, ainsi que des garanties minimales découlant directement de l'art. 4 Cst. (consid. 2d).</w:t>
      </w:r>
    </w:p>
    <w:p>
      <w:r>
        <w:t>Regesto Art. 4 Cost., art. 4 e 33 LPT; pianificazione comunale; diritto di essere sentito del proprietario fondiario. 1. Ove la proposta di declassare una particella sia stata per la prima volta presentata nell'assemblea comunale, può, nella procedura ai sensi dell'art. 37 della legge grigionese sulla pianificazione del territorio, prescindersi da una nuova pubblicazione del piano senza che sia violato il diritto di essere sentito del proprietario interessato, se questi abbia avuto la facoltà di esprimersi nel corso dell'assemblea comunale prima che essa abbia preso la propria decisione e sia da presumere che la proposta non l'abbia colto impreparato (consid. 2a-c). 2. Le disposizioni dell'art. 4 cpv. 1 e 2 LPT sono state emanate principalmente in funzione dell'informazione e della partecipazione della popolazione all'opera pianificatoria, nel quadro del sistema democratico; non ne può essere dedotto alcun diritto eccedente la protezione giuridica prevista dagli art. 33 e 34 LPT e le garanzie minime sgorganti direttamente dall'art. 4 Cost. (consid. 2d).</w:t>
      </w:r>
    </w:p>
    <w:p>
      <w:pPr>
        <w:pStyle w:val="Heading2"/>
      </w:pPr>
      <w:r>
        <w:t>Erwägungen</w:t>
      </w:r>
    </w:p>
    <w:p>
      <w:r>
        <w:rPr>
          <w:b/>
        </w:rPr>
        <w:t>E. 2</w:t>
      </w:r>
    </w:p>
    <w:p>
      <w:r>
        <w:t>Der Beschwerdeführer macht in formeller Hinsicht in erster Linie eine Verletzung des rechtlichen Gehörs geltend. Er führt aus, es habe für ihn kein Anlass bestanden, sich im Rahmen BGE 111 Ia 164 S. 166 des in Art. 37 KRG vorgesehenen Vernehmlassungsverfahrens zu äussern, da die Vorlage des Gemeindevorstandes für sein Grundstück keine Umzonung vorgesehen habe. Indem die Leitung der Gemeindeversammlung die definitive Abstimmung nach dem Umzonungsantrag nicht verschoben habe, um den durch die Planungsmassnahme allenfalls Betroffenen Gelegenheit zur Stellungnahme zu geben, seien die in Art. 4 des Bundesgesetzes über die Raumplanung vom 22. Juni 1979 (RPG) und Art. 37 KRG garantierten Mitwirkungsrechte an der Planung nicht gewährleistet worden. a) Der Anspruch auf rechtliches Gehör ist formeller Natur. Seine Verletzung führt ungeachtet der Erfolgsaussichten der Beschwerde in der Sache selbst zur Aufhebung des angefochtenen Entscheids ( BGE 109 Ia 5 ; BGE 106 Ia 73 /74 E. 2, je mit Hinweisen). Die entsprechenden Rügen sind deshalb vorweg zu prüfen.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(BGE BGE 110 Ia 85 E. 3b mit Hinweisen). b) Gemäss Art. 37 KRG ist für den Erlass und die Änderung von Zonenplänen unter Vorbehalt der Genehmigung durch die Regierung die Gemeinde zuständig. Der Gemeindevorstand hat die Stimmberechtigten vor der Abstimmung angemessen zu orientieren und den Interessierten zu ermöglichen, Wünsche und Anträge einzureichen. Orientierungs- und Eingabemöglichkeiten sind in geeigneter und ortsüblicher Weise bekanntzugeben. In Ausführung dieser Bestimmung verlangt Art. 7 des Baugesetzes der Gemeinde Y. von 1978/83, dass Erlass und Änderung von Zonenplänen während 30 Tagen öffentlich aufzulegen und Einsprachen innert dieser Frist einzureichen sind. Die Bestimmung besagt ausdrücklich, dass Zonenplanänderungen der Abstimmung in der Gemeindeversammlung unterliegen. Der Beschwerdeführer bestreitet zu Recht nicht, dass in dieser Versammlung grundsätzlich beliebige Änderungsanträge gegenüber der Vorlage der Gemeindeexekutive BGE 111 Ia 164 S. 167 gestellt werden können. Auch behauptet er nicht, dass das Verfahren in der Gemeindeversammlung vom 24. Juni 1983 abstimmungsrechtlich nicht in Ordnung gewesen sei. Aus dem Wortlaut von Art. 37 KRG lassen sich keine Anhaltspunkte für das Vorgehen in Fällen finden, in denen der Antrag auf Umzonung einer Parzelle erstmals in der Gemeindeversammlung gestellt wird. Insbesondere fehlt jeder Hinweis darauf, dass unter diesen Voraussetzungen vor der definitiven Beschlussfassung durch die Versammlung eine nochmalige Planauflage mit Einspracherecht zu erfolgen hätte, wie dies der Beschwerdeführer verlangt. Klarerweise wird aber mit Art. 37 KRG bezweckt, im Planungsverfahren das rechtliche Gehör der betroffenen Grundeigentümer zu sichern. Deshalb kann nicht schlechthin ausgeschlossen werden, dass in gewissen Fällen die definitive Beschlussfassung in der Gemeindeversammlung auszusetzen ist, um die betroffenen Grundeigentümer vorgängig über die beabsichtigte Planänderung zu informieren und individuell anzuhören. Dieses Vorgehen würde sich jedenfalls dann aufdrängen, wenn es sich bei den Betroffenen um ausserhalb der Gemeinde wohnhafte Grundeigentümer handeln würde. Andernfalls wären diese Auswärtigen des Rechts, sich vor einer Planfestsetzung zu äussern, beraubt, da sie als Nichtstimmberechtigte weder an der Gemeindeversammlung mitwirken noch auf diese Einfluss nehmen könnten. Ob in diesen Fällen kantonales oder kommunales Recht eine Wiederholung des Auflageverfahrens erfordert oder ob das rechtliche Gehör der Betroffenen, zumindest wenn es sich nur um wenige Grundeigentümer handelt, durch ein anderes geeignetes Vorgehen gewährleistet werden kann, ist nicht zu entscheiden, da im hier zu beurteilenden Fall wesentlich andere Verhältnisse vorliegen. Der Beschwerdeführer ist nämlich in der Gemeinde Y. stimmberechtigt, hat an der fraglichen Gemeindeversammlung teilgenommen und sich unbestrittenermassen in einem Diskussionsvotum mit dem aus der Mitte der Versammlung gestellten Antrag auf Zuweisung seiner Liegenschaft zur Landwirtschaftszone auseinandergesetzt. Er konnte sich damit vor der beschlussfassenden Legislative äussern und hat von diesem Recht auch tatsächlich Gebrauch gemacht. Der Beschwerdeführer wendet zwar ein, mangels Planauflage sei ihm die Möglichkeit genommen worden, "in aller Ruhe in einer schriftlichen Eingabe" zunächst dem Gemeindevorstand zuhanden der Versammlung die Gründe darzulegen, welche gegen die Auszonung seiner Parzelle sprächen. Die Regierung des Kantons BGE 111 Ia 164 S. 168 Graubünden weist aber in ihrem Entscheid, gestützt auf die Vernehmlassung der Gemeinde Y., darauf hin, dass der betreffende Umzonungsantrag in der Gemeinde allgemein erwartet wurde, da die Unzufriedenheit über die seinerzeitige Einzonung des "Holäwäg" schon vor der Gemeindeversammlung vom 24. Juni 1983 laut geworden sei. Dies konnte dem Beschwerdeführer bei den überschaubaren Verhältnissen einer kleineren Gemeinde wie Y. nicht entgangen sein, zumal er früher das Amt des Gemeindepräsidenten bekleidet hatte. Bei dieser Sachlage kann keine Rede davon sein, er habe sich "völlig unvorbereitet" mit dem Antrag in der Gemeindeversammlung auseinandersetzen müssen, wie dies X. ohne irgendwelche nähere Substantiierung erstmals vor Bundesgericht behauptet. Aufgrund dieser Erwägungen erweist sich die Auffassung der Regierung des Kantons Graubünden, es habe unter dem Gesichtswinkel von Art. 37 KRG auf eine nochmalige Planauflage verzichtet werden können, als sachlich vertretbar. c) Der Beschwerdeführer kann auch aus dem unmittelbar aus Art. 4 BV folgenden minimalen bundesrechtlichen Gehörsanspruch nichts weiteres für sich herleiten. Dieser Anspruch umfasst nach der bundesgerichtlichen Rechtsprechung das Recht des betroffenen Grundeigentümers, bei einer Änderung des kommunalen Zonenplans individuell angehört zu werden, bevor über die Zuteilung seines Grundstücks definitiv entschieden wird ( BGE 107 Ia 273 ff. mit Hinweisen). Dieses Recht war X. in der Gemeindeversammlung aber gegeben, wie oben ausgeführt wurde. d) X. versucht schliesslich, ein Recht auf Aussetzung der Abstimmung in der Gemeindeversammlung und Durchführung eines erneuten Planauflage- und Einspracheverfahrens aus den Bestimmungen von Art. 4 Abs. 1 und 2 RPG abzuleiten. Danach haben die mit Planungsaufgaben betrauten Behörden die Bevölkerung über Ziele und Ablauf der Planungen nach diesem Gesetz zu unterrichten; sie haben dafür zu sorgen, dass die Bevölkerung bei Planungen in geeigneter Weise mitwirken kann. Es handelt sich dabei um Gesetzgebungsaufträge an die Kantone und allenfalls die Gemeinden. Das bundesrechtlich geforderte Minimum besteht u.a. darin, Vorschläge entgegenzunehmen, Planentwürfe zu allgemeiner Ansichtsäusserung freizugeben und in beiden Fällen Vorschläge und Einwände materiell zu beantworten. Damit stehen diese Bestimmungen in erster Linie im Dienste der Sachaufklärung und der Mitwirkung der Bevölkerung an der Planung als politischem BGE 111 Ia 164 S. 169 Prozess. Sie bezwecken, den Planungsprozess den Anforderungen des demokratischen Rechtsstaates anzupassen. Ihre Bedeutung erhalten sie vor allem da, wo der individuelle Rechtsschutz die Beteiligungsrechte der Bevölkerung nicht zu gewährleisten vermag (vgl. EJPD/BRP, Erläuterungen zum Bundesgesetz über die Raumplanung, Bern 1981, Art. 4 N. 1-12 mit zahlreichen Hinweisen). Zwar können einzelne Modalitäten des individuellen Rechtsschutzes wie das Auflagegebot für Nutzungspläne gemäss Art. 33 Abs. 1 RPG zugleich der Sachaufklärung der Bevölkerung im Sinne von Art. 4 RPG dienen (vgl. EJPD/BRP, a.a.O., Art. 33 Abs. 1 N. 6). Der Rechtsschutz selber wird aber bundesrechtlich durch die Art. 33 und 34 RPG und den unmittelbar aus Art. 4 BV folgenden Gehörsanspruch gewährleistet. Ein darüber hinausgehender Anspruch lässt sich aus Art. 4 RPG jedenfalls für den vorliegenden Fall nicht ableiten. Die Rüge der Verletzung dieser Bestimmung erweist sich demnach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