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146 vom 1. Januar 1985</w:t>
      </w:r>
    </w:p>
    <w:p>
      <w:r>
        <w:t>Bundesgericht (BGE), 1985-01-01, DE</w:t>
      </w:r>
    </w:p>
    <w:p>
      <w:r>
        <w:rPr>
          <w:b/>
        </w:rPr>
        <w:t xml:space="preserve">Quelle: </w:t>
      </w:r>
      <w:r>
        <w:t>https://mcp.opencaselaw.ch/entscheid/bge_BGE_111_Ia_146</w:t>
      </w:r>
    </w:p>
    <w:p>
      <w:r>
        <w:t>FR: BGE BGE 111 Ia 146 du 1 janvier 1985</w:t>
      </w:r>
    </w:p>
    <w:p>
      <w:r>
        <w:t>IT: BGE BGE 111 Ia 146 del 1 gennaio 1985</w:t>
      </w:r>
    </w:p>
    <w:p>
      <w:pPr>
        <w:pStyle w:val="Heading2"/>
      </w:pPr>
      <w:r>
        <w:t>Regeste</w:t>
      </w:r>
    </w:p>
    <w:p>
      <w:r>
        <w:t>Regeste Art. 88 OG; Legitimation einer Wassergenossenschaft. Beschwerde einer Wassergenossenschaft gegen ein Zivilurteil, das einen Streit der Genossenschaft mit einem Genossenschafter über Bedingungen des Wasserbezugs betrifft: Legitimation bejaht.</w:t>
      </w:r>
    </w:p>
    <w:p>
      <w:r>
        <w:t>Regeste Art. 88 OJ; qualité pour recourir d'une société coopérative de fourniture d'eau. Recours formé par une société coopérative de fourniture d'eau contre un jugement civil concernant un litige entre la coopérative et l'un de ses membres au sujet des conditions de la fourniture d'eau: qualité pour recourir admise.</w:t>
      </w:r>
    </w:p>
    <w:p>
      <w:r>
        <w:t>Regesto Art. 88 OG; legittimazione ricorsuale di una società cooperativa che esercisce un acquedotto. Ricorso proposto da una società cooperativa che esercisce un acquedotto contro una sentenza civile concernente una lite tra la cooperativa e uno dei suoi membri circa le condizioni del prelievo d'acqua: legittimazione ricorsuale ammessa.</w:t>
      </w:r>
    </w:p>
    <w:p>
      <w:pPr>
        <w:pStyle w:val="Heading2"/>
      </w:pPr>
      <w:r>
        <w:t>Erwägungen</w:t>
      </w:r>
    </w:p>
    <w:p>
      <w:r>
        <w:rPr>
          <w:b/>
        </w:rPr>
        <w:t>E. 1</w:t>
      </w:r>
    </w:p>
    <w:p>
      <w:r>
        <w:t>Das Recht zur Beschwerdeführung steht Bürgern (Privaten) und Korporationen zur Wahrung ihrer verfassungsmässigen Individualrechte gegen Übergriffe der Staatsgewalt zu ( Art. 88 OG ). Das Bundesgericht prüft von Amtes wegen und frei, ob diese Legitimationsvoraussetzungen gegeben sind. a) Das Obergericht hält unbestritten fest, die Beschwerdeführerin sei eine Genossenschaft im Sinne des Obligationenrechts; die Mitglieder würden gegenüber Nichtmitgliedern bevorzugt behandelt, was dem Grundgedanken der Genossenschaft, nämlich der Förderung oder Sicherung bestimmter wirtschaftlicher Interessen ihrer Mitglieder in gemeinsamer Selbsthilfe, entspreche. Damit liegt ein Anhaltspunkt dafür vor, dass die Beschwerdeführerin ihrer Natur nach eine Korporation in Sinne von Art. 88 OG und zur Beschwerde legitimiert ist (vgl. BIRCHMEIER, Die Organisation der Bundesrechtspflege, S. 360; KÄLIN, Das Verfahren der staatsrechtlichen Beschwerde, S. 214). BGE 111 Ia 146 S. 148 b) Nicht völlig abwegig erscheint freilich die Auffassung, die Beschwerdeführerin sei angesichts ihres Zwecks und ihrer Funktion - Versorgung der Bevölkerung mit Wasser - den öffentlichrechtlichen Körperschaften gleichzustellen (vgl. §§ 2 und 59 Abs. 1 Ziff. 2 des Gesetzes über die Organisation und die Verwaltung der Gemeinden vom 4. September 1980; Art. 4 Abs. 1 der Konzession; BGE 96 I 330 E. 3). Aber auch das würde an der Legitimation der Beschwerdeführerin nichts ändern. Öffentlichrechtlichen Körperschaften steht die Legitimation immer dann zu, wenn sie sich auf dem Boden des Privatrechts bewegen, vom angefochtenen Urteil wie Privatpersonen betroffen sind ( BGE 109 Ia 175 E. 2 mit Verweisung, BGE 107 Ia 178 E. b; analog für Völkerrechtssubjekte BGE 106 Ia 144 E. 2a; ferner KÄLIN, S. 254 und 259). Vor den kantonalen Zivilgerichten ist die Beschwerdeführerin wie ein Privater, der Zivilansprüche verfolgt, aufgetreten und auch so behandelt worden; ob zu Recht oder Unrecht, spielt insoweit keine Rolle. Die Beschwerdelegitimation ist daher zu bejahen; auch die zu dieser Frage angehörten öffentlichrechtlichen Abteilungen haben sich in diesem Sinn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