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w:t>
      </w:r>
    </w:p>
    <w:p>
      <w:r>
        <w:t>Bundesgericht (BGE), 1985-01-01, DE</w:t>
      </w:r>
    </w:p>
    <w:p>
      <w:r>
        <w:rPr>
          <w:b/>
        </w:rPr>
        <w:t xml:space="preserve">Quelle: </w:t>
      </w:r>
      <w:r>
        <w:t>https://mcp.opencaselaw.ch/entscheid/bge_BGE_111_IV_1</w:t>
      </w:r>
    </w:p>
    <w:p>
      <w:r>
        <w:t>FR: ATF 111 IV 1</w:t>
      </w:r>
    </w:p>
    <w:p>
      <w:r>
        <w:t>IT: DTF 111 IV 1</w:t>
      </w:r>
    </w:p>
    <w:p>
      <w:pPr>
        <w:pStyle w:val="Heading2"/>
      </w:pPr>
      <w:r>
        <w:t>Regeste</w:t>
      </w:r>
    </w:p>
    <w:p>
      <w:r>
        <w:t>Regeste Art. 3 StGB; Territorialprinzip und Anrechnung. 1. Die Schweiz beansprucht gemäss Art. 3 Ziff. 1 Abs. 1 StGB auch dann die Gerichtsbarkeit, wenn bei einer einheitlichen Tathandlung nur ein Teil in der Schweiz begangen wurde und ein ausländischer Staat sich wegen des auf seinem Gebiet begangenen Tatanteils ebenfalls als zur Strafverfolgung zuständig erachtet (E. 2a). 2. Die Anerkennung eines ausländischen Urteils als definitive Erledigung ergibt sich aus Art. 3 Ziff. 2 StGB für den Fall, dass ein Ausländer (wegen der in der Schweiz begangenen Tat) auf Ersuchen der schweizerischen Behörde im Ausland verfolgt worden ist (E. 2b). 3. Grundsätze für die Anrechnung einer im Ausland verhängten Geldstrafe auf eine in der Schweiz auszusprechende Freiheitsstrafe (Art. 3 Ziff. 1 Abs. 2 StGB; E. 3).</w:t>
      </w:r>
    </w:p>
    <w:p>
      <w:r>
        <w:t>Regeste Art. 3 CP; principe de la territorialité et imputation. 1. Conformément à l'art. 3 ch. 1 al. 1 CP, la Suisse revendique la compétence de ses tribunaux en cas d'infraction unique, même si une partie seulement de celle-ci a été commise en Suisse et qu'un Etat étranger se déclare également compétent pour assurer la poursuite pénale en raison des actes commis sur son propre territoire (consid. 2a). 2. Il ressort de l'art. 3 ch. 2 CP qu'un jugement étranger n'est considéré comme mettant définitivement fin à une affaire que lorsqu'un étranger a été poursuivi à l'étranger (pour des infractions commises en Suisse) à la demande des autorités suisses (consid. 2b). 3. Principes applicables en matière d'imputation d'une amende infligée à l'étranger sur une peine privative de liberté prononcée en Suisse (art. 3 ch. 1 al. 2 CP; consid. 3).</w:t>
      </w:r>
    </w:p>
    <w:p>
      <w:r>
        <w:t>Regesto Art. 3 CP; principio della territorialità e computo. 1. Conformemente all'art. 3 n. 1 cpv. 1 CP, la Svizzera rivendica la sua giurisdizione anche laddove, trattandosi di un reato unico, solo una parte di quest'ultimo sia stata commessa in Svizzera e uno Stato estero si consideri esso pure competente a promuovere l'azione penale in ragione degli atti commessi sul proprio territorio (consid. 2a). 2. Risulta dall'art. 3 n. 2 CP che una sentenza straniera è reputata regolare irrevocabilmente una causa penale quando uno straniero sia stato perseguito all'estero (per atti commessi in Svizzera) a richiesta delle autorità svizzere (consid. 2b). 3. Principi applicabili in materia di computo in una pena privativa della libertà pronunciata in Svizzera di una multa inflitta all'estero (art. 3 n. 1 cpv. 2 CP; consid. 3).</w:t>
      </w:r>
    </w:p>
    <w:p>
      <w:pPr>
        <w:pStyle w:val="Heading2"/>
      </w:pPr>
      <w:r>
        <w:t>Erwägungen</w:t>
      </w:r>
    </w:p>
    <w:p>
      <w:r>
        <w:rPr>
          <w:b/>
        </w:rPr>
        <w:t>E. 1</w:t>
      </w:r>
    </w:p>
    <w:p>
      <w:r>
        <w:t>In der Nichtigkeitsbeschwerde wird geltend gemacht, der Beschwerdeführer sei auf Ersuchen der Basler Behörden wegen des Vorfalles vom 8. Oktober 1983 in Lörrach verfolgt und mit Strafbefehl des Amtsgerichtes vom 22. November 1983 zu einer Geldstrafe von 55 Tagessätzen zu je DM 20.--, insgesamt DM 700.--, verurteilt worden. Diese Geldstrafe werde aus der in der Schweiz geleisteten Kaution von Fr. 1100.-- gedeckt und sei somit als verbüsste Strafe zu behandeln. Die Fahrt von Lörrach bis zum Grenzposten sei eine einheitliche Tat, die rechtskräftige Verurteilung durch das Amtsgericht Lörrach beziehe sich nicht nur auf das BGE 111 IV 1 S. 3 Fahren auf deutschem Gebiet, sondern auch auf das Fahren auf schweizerischem Gebiet. Nach dem Grundsatz "ne bis in idem" könne der Beschwerdeführer wegen dieser Angelegenheit in der Schweiz nicht mehr bestraft werden.</w:t>
      </w:r>
    </w:p>
    <w:p>
      <w:r>
        <w:rPr>
          <w:b/>
        </w:rPr>
        <w:t>E. 2</w:t>
      </w:r>
    </w:p>
    <w:p>
      <w:r>
        <w:t>a) In tatsächlicher Hinsicht steht fest, dass der Beschwerdeführer nicht nur auf deutschem Gebiet, sondern auch auf schweizerischem Territorium seinen Personenwagen in angetrunkenem Zustand gelenkt hat. Ist aber ein Verbrechen oder Vergehen in der Schweiz verübt worden, so beansprucht die Schweiz gemäss Art. 3 Ziff. 1 StGB grundsätzlich die Gerichtsbarkeit (vgl. BGE 108 IV 146 ). Dies gilt auch, wenn bei einer einheitlichen Tathandlung nur ein Teil in der Schweiz begangen wurde und ein ausländischer Staat sich wegen des auf seinem Gebiet begangenen Tatanteils ebenfalls nach Territorialitätsprinzip als zur Strafverfolgung zuständig erachtet. Ein ausländisches Strafurteil, das in der gleichen Sache bereits ergangen ist, hindert in solchen Fällen eine Bestrafung in der Schweiz nicht von vornherein. Eine im Ausland wegen der gleichen Sache bereits verbüsste Strafe ist gemäss Art. 3 Ziff. 1 Abs. 2 StGB vom schweizerischen Richter auf die hier auszufällende Sanktion anzurechnen. Dass in der zu beurteilenden Angelegenheit die in Lörrach verhängte Geldstrafe gemäss dieser Bestimmung berücksichtigt werden soll, ist unbestritten. b) Eine eigentliche Anerkennung des ausländischen Urteils als definitive Erledigung ergibt sich aus Art. 3 Ziff. 2 StGB für den Fall, dass ein Ausländer (wegen der in der Schweiz begangenen Tat) auf Ersuchen der schweizerischen Behörde im Ausland verfolgt worden ist. In der Beschwerdeschrift wird geltend gemacht, der Beschwerdeführer sei auf Ersuchen der Basler Behörden in Lörrach verfolgt worden. Wie bereits der Polizeigerichtspräsident in seinem Urteil feststellte, kann von einem Übernahmebegehren an die deutschen Behörden nicht die Rede sein. Am 17. Oktober 1983 hat die Verkehrsabteilung Basel-Stadt die Zweigstelle Lörrach der Staatsanwaltschaft Freiburg i/Br. über das gegen den Beschwerdeführer in Basel eingeleitete Ermittlungsverfahren orientiert. In diesem Brief wird mitgeteilt, dass der Fall dem Polizeigerichtspräsidenten überwiesen werde. Die Meldung sollte offensichtlich den deutschen Behörden ermöglichen, gegenüber dem in Deutschland wohnhaften fehlbaren Motorfahrzeugführer die naheliegende Sanktion eines Ausweisentzuges für das deutsche Gebiet zu prüfen. Ein Ersuchen BGE 111 IV 1 S. 4 um Übernahme der Strafverfolgung im Sinne von Art. 3 Ziff. 2 StGB lässt sich dem Schreiben der Verkehrsabteilung nicht entnehmen. Dass die Strafverfolgung in der Schweiz durchgeführt wird, ist eindeutig zum Ausdruck gebracht. Damit erweist sich die auf Art. 3 Ziff. 2 StGB gestützte Einwendung als unbegründet. c) Entgegen der Behauptung in der Beschwerdeschrift ging der Polizeigerichtspräsident in dem vom Appellationsgericht bestätigten Urteil nicht etwa von einer nach der Länge der gefahrenen Strecken zwischen Deutschland und der Schweiz aufgeteilten Strafkompetenz aus und begründete seine Zuständigkeit nicht damit, dass die Verfehlung, soweit sie auf schweizerischem Gebiet begangen worden sei, durch den Strafbefehl des Amtsgerichtes Lörrach gar nicht erfasst werde. Er stellte im Gegenteil fest, dass die ununterbrochene Fahrt in angetrunkenem Zustand von Lörrach bis zum Zollamt Grenzacherstrasse eine einheitliche Handlung bilde. Der angefochtene Entscheid beruht auf der Erwägung, dass diese einheitliche (über die Staatsgrenze sich erstreckende) Handlung von beiden betroffenen Staaten verfolgt werde und dass die zeitlich nachfolgende Beurteilung in der Schweiz unter Beachtung von Art. 3 Ziff. 1 Abs. 2 StGB vorzunehmen sei. Diese Argumentation ist zutreffend und verletzt das Bundesrecht nicht.</w:t>
      </w:r>
    </w:p>
    <w:p>
      <w:r>
        <w:rPr>
          <w:b/>
        </w:rPr>
        <w:t>E. 3</w:t>
      </w:r>
    </w:p>
    <w:p>
      <w:r>
        <w:t>Erscheint somit die Beurteilung gemäss Art. 3 Ziff. 1 Abs. 2 StGB als richtig, so bleibt zu prüfen, ob die Strafzumessung unter Anrechnung der Geldstrafe von DM 700.-- gesetzeskonform erfolgte. a) Der Polizeigerichtspräsident ging davon aus, dass die übliche Strafe bei einer Fahrt in einem mittleren Rauschzustand (Blutalkoholgehalt von mindestens 1,93%o) 20 Tage Gefängnis betrage. Gegen diesen Ansatzpunkt der Strafzumessung wird nichts eingewendet. Die kaum begründete, eventualiter beigefügte Rüge geht sinngemäss einfach dahin, die vom Amtsgericht Lörrach verhängte Geldstrafe von DM 700.-- sei der nach schweizerischem Recht angemessenen Bestrafung äquivalent und die Ausfällung einer Reststrafe von 10 Tagen Gefängnis daher nicht gerechtfertigt. b) Im Urteil des Polizeigerichtspräsidenten wird das Problem der Anrechnung einer Geldstrafe auf eine Freiheitsstrafe in überzeugender Weise erörtert: Weder eine schematische Anrechnung der Geldstrafe in analoger Anwendung von Art. 49 Ziff. 3 Abs. 3 StGB (Fr. 30.-- = 1 Tag), noch das Abstellen auf die nach BGE 111 IV 1 S. 5 deutschem Recht bestimmten Tagessätze (i.c. 35 Tagessätze à DM 20.--) erscheint für den hier notwendigen Anrechnungsentscheid als wirklich angemessen und befriedigend. Der Richter muss im konkreten Fall nach eigenem Ermessen darüber befinden, ob die ausländische Geldstrafe der nach schweizerischem Recht verwirkten Freiheitsstrafe gleichzusetzen ist oder nicht. Erscheint ein gänzlicher Verzicht auf die Freiheitsstrafe nicht als gerechtfertigt, so muss bestimmt werden, in welchem Mass wegen der ausländischen Geldstrafe eine Herabsetzung der Freiheitsstrafe nach billigem Ermessen angezeigt ist und welche Restfreiheitsstrafe folglich in der Schweiz noch ausgefällt werden soll. Diese "Anrechnung" ohne schematische Richtlinie räumt dem Richter im Einzelfall ein grosses Ermessen ein; doch dürfte auf diesem Wege - unter Vermeidung einer unbilligen Doppelbestrafung - am ehesten gewährleistet sein, dass die Bestrafung in der Schweiz im Ergebnis etwa so ausfällt wie bei vergleichbaren, rein inländischen Sachverhalten. Im vorliegenden Fall wurde vom Polizeigerichtspräsidenten hervorgehoben, dass bei diesem Grad der Angetrunkenheit und unter Berücksichtigung früherer Verurteilungen wegen gleichartiger Verfehlungen in der Schweiz regelmässig Freiheitsstrafen ausgesprochen werden. Indem die nach der Schwere der Verfehlung angemessene Strafe von 20 Tagen Gefängnis in "Anrechnung" der Busse von DM 700.-- auf 10 Tage Gefängnis herabgesetzt wurde, haben die kantonalen Gerichte im Rahmen des ihnen zustehenden Ermessens einen vertretbaren Entscheid gefällt und die Vorschrift von Art. 3 Ziff. 1 Abs. 2 StGB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