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81</w:t>
      </w:r>
    </w:p>
    <w:p>
      <w:r>
        <w:t>Bundesgericht (BGE), 1985-01-01, DE</w:t>
      </w:r>
    </w:p>
    <w:p>
      <w:r>
        <w:rPr>
          <w:b/>
        </w:rPr>
        <w:t xml:space="preserve">Quelle: </w:t>
      </w:r>
      <w:r>
        <w:t>https://mcp.opencaselaw.ch/entscheid/bge_BGE_111_II_81</w:t>
      </w:r>
    </w:p>
    <w:p>
      <w:r>
        <w:t>FR: ATF 111 II 81</w:t>
      </w:r>
    </w:p>
    <w:p>
      <w:r>
        <w:t>IT: DTF 111 II 81</w:t>
      </w:r>
    </w:p>
    <w:p>
      <w:pPr>
        <w:pStyle w:val="Heading2"/>
      </w:pPr>
      <w:r>
        <w:t>Regeste</w:t>
      </w:r>
    </w:p>
    <w:p>
      <w:r>
        <w:t>Regeste Art. 756 Abs. 2 OR und Art. 260 SchKG. Tragweite der Abtretung für die Aktivlegitimation im Verantwortlichkeitsprozess. Dem im Konkurs rechtskräftig kollozierten Gesellschaftsgläubiger, der sich von der Konkursmasse das Klagerecht der Gesellschaft hat abtreten lassen, kann das auf Verantwortlichkeitsansprüche belangte Gesellschaftsorgan nicht entgegenhalten, die Kollokation sei zu Unrecht erfolgt.</w:t>
      </w:r>
    </w:p>
    <w:p>
      <w:r>
        <w:t>Regeste Art. 756 al. 2 CO et 260 LP. Portée de la cession des droits litigieux quant à la qualité pour agir dans l'action en responsabilité. Un créancier admis définitivement à l'état de collocation, auquel la masse en faillite a cédé le droit d'exercer l'action en responsabilité appartenant à la société, ne peut se voir objecter par l'organe recherché que sa créance aurait été colloquée à tort.</w:t>
      </w:r>
    </w:p>
    <w:p>
      <w:r>
        <w:t>Regesto Art. 756 cpv. 2 CO e art. 260 LEF. Portata della cessione dei diritti litigiosi ai fini della legittimazione attiva nell'azione di responsabilità. Al creditore ammesso definitivamente nella graduatoria e a cui la massa fallimentare ha ceduto il diritto di promuovere l'azione di responsabilità spettante alla società, l'organo convenuto della società non può eccepire che l'ammissione è avvenuta a torto.</w:t>
      </w:r>
    </w:p>
    <w:p>
      <w:pPr>
        <w:pStyle w:val="Heading2"/>
      </w:pPr>
      <w:r>
        <w:t>Erwägungen</w:t>
      </w:r>
    </w:p>
    <w:p>
      <w:r>
        <w:rPr>
          <w:b/>
        </w:rPr>
        <w:t>E. 2</w:t>
      </w:r>
    </w:p>
    <w:p>
      <w:r>
        <w:t>Gegenstand der Klage sind Verantwortlichkeitsansprüche, welche die Klägerin als Gläubigerin und Aktionärin der Intertest AG aus Art. 754 OR gegen die beklagten Verwaltungsratsmitglieder der Gesellschaft ableitet. Sie macht ausschliesslich Schaden geltend, der durch pflichtwidriges Verhalten der Beklagten der Gesellschaft zugeführt worden sei. Die Klägerin hält sich selber zu Recht bloss für mittelbar geschädigt. Dass sie in anderem Zusammenhang behauptet, ihre Konkursforderung sei ein Schadenersatzanspruch, weil der Verwaltungsrat der Gesellschaft mit gefälschten Unterlagen ein Darlehen von Fr. 201'000.-- erwirkt habe, ändert daran nichts. Im Konkurs der Aktiengesellschaft steht das Prozessführungsrecht zunächst der Konkursverwaltung zu; sie kann nach Art. 756 Abs. 1 OR nicht nur die Ansprüche der Gesellschaft geltend machen, sondern auch auf Ersatz des mittelbaren Schadens klagen, der den Aktionären oder Gläubigern durch die Schädigung der Gesellschaft verursacht worden ist. Verzichtet die Konkursverwaltung aber darauf, von ihrem Recht Gebrauch zu machen, so darf jeder Aktionär und Gläubiger gemäss Art. 756 Abs. 2 OR die Abtretung verlangen ( BGE 97 II 409 , BGE 86 III 160 E. 3). Einem BGE 111 II 81 S. 83 solchen Verlangen hat die Konkursverwaltung hier am 8. Juni 1982 mit dem Hinweis entsprochen, dass die Klägerin im Konkurs der Intertest AG mit einer Forderung von Fr. 201'000.-- im 5. Rang als Gläubigerin zugelassen worden sei.</w:t>
      </w:r>
    </w:p>
    <w:p>
      <w:r>
        <w:rPr>
          <w:b/>
        </w:rPr>
        <w:t>E. 3</w:t>
      </w:r>
    </w:p>
    <w:p>
      <w:r>
        <w:t>Der Kollokationsplan ist von keiner Seite gemäss Art. 250 SchKG angefochten worden und in Rechtskraft erwachsen. Der Appellationshof hält aber die Kollokation der Forderung von Fr. 201'000.-- für offensichtlich ungerechtfertigt und den Zivilrichter für berechtigt, vorfrageweise darauf zurückzukommen, weil das Prozessführungsrecht als Nebenrecht der Konkursforderung mit der Abtretung auf den Gläubiger übergehe und das Schicksal dieser Forderung teile; es müsse verhindert werden, dass eine Forderung, die gar nicht bestehe, wegen falscher Kollokation bezahlt werden müsse. a) Die Abtretung von Rechtsansprüchen gemäss Art. 260 SchKG unterscheidet sich vom gleichnamigen Institut der Art. 164 ff. OR dadurch, dass sie sich inhaltlich in einem Prozessführungsrecht erschöpft. Die abgetretenen Ansprüche gehören auch nach der Abtretung zur Konkursmasse. Der Gläubiger wird durch die Abtretung lediglich ermächtigt, die streitigen Ansprüche anstelle der Masse, in eigenem Namen und auf eigene Rechnung und Gefahr geltend zu machen ( BGE 109 III 29 mit Zitaten). Er kann sich nach aussen auf diese Ermächtigung berufen und braucht sich von Dritten nur Einreden entgegenhalten zu lassen, die ihnen gegenüber der Konkursmasse zustehen ( BGE 106 II 145 mit Hinweisen). Die Abtretung gemäss Art. 260 SchKG dient der Feststellung von streitigen Aktiven, der Kollokationsplan dagegen der Bereinigung von Passiven der Konkursmasse; die entsprechenden Verfahren sind auseinanderzuhalten, weshalb es insbesondere nicht angeht, dass derjenige, der von einem Gläubiger aufgrund einer Abtretung belangt wird, nachträglich die bereits in Rechtskraft erwachsene Kollokation des klagenden Gläubigers wieder in Frage stellen kann. Ein Konkursgläubiger darf eine Abtretung zwar selbst dann verlangen, wenn seine Konkursforderung angefochten ist, namentlich in bezug auf ihre Höhe oder ihren Rang; die Abtretung bleibt aber so lange bedingt, als die Forderung nicht endgültig kolloziert ist, weil das Prozessführungsrecht im Sinne von Art. 170 OR als Nebenrecht der Konkursforderung zu verstehen ist und vom Schicksal dieser Forderung abhängt ( BGE 109 III 29 ). Das heisst nicht, dass im Abtretungsprozess sich auch die BGE 111 II 81 S. 84 Gegenpartei auf dieses Nebenrecht berufen könne, um eine kollozierte Forderung und damit die Gültigkeit der Abtretung zu bestreiten. Das Recht, den Kollokationsplan anzufechten, ist gemäss Art. 249 und 250 SchKG vielmehr den Konkursgläubigern vorbehalten; einem Drittschuldner steht es nur zu, wenn er zugleich Gläubiger ist und im Konkurs als solcher auftritt ( BGE 103 III 50 /51). Die Rechtsprechung hat freilich zugelassen, dass auf einen rechtskräftigen Kollokationsplan zurückgekommen werden darf. Das gilt insbesondere, wenn sich herausstellt, dass eine Forderung offensichtlich zu Unrecht kolloziert oder nicht kolloziert worden ist, ein Rechtsverhältnis sich seit der Kollokation geändert hat oder neue Tatsachen eine Revision rechtfertigen ( BGE 106 III 46 E. 4, BGE 102 III 159 E. 3, BGE 98 III 70 , BGE 96 III 79 , BGE 88 III 131 , BGE 87 III 84 ). Auch eine nachträgliche Änderung des Kollokationsplanes hat indes keine über den Konkurs hinausgehenden Rechtswirkungen, weil es im Kollokationsverfahren nicht um den Bestand oder Nichtbestand einer Forderung, sondern bloss um die Frage geht, inwieweit angemeldete Gläubigeransprüche bei der Verteilung der Aktivmasse zu berücksichtigen sind ( BGE 98 II 318 E. 4). Ein Dritter hat darauf keinen Einfluss; ist er Schuldner der Konkursmasse, so kann er sich daher seiner Verpflichtung gegenüber der Masse nicht mit dem Einwand entziehen, dass er von einem Nichtberechtigten belangt werde, weil dessen Konkursforderung zu Unrecht kolloziert worden sei. b) In einem nicht veröffentlichten Urteil vom 7. Juli 1982 i.S. C. gegen C. hat die I. Zivilabteilung allerdings beiläufig angenommen, dass der Bestand einer kollozierten Forderung in einem Abtretungsprozess nachgeprüft werden dürfe. In andern Fällen ist das Bundesgericht dagegen stets davon ausgegangen, dass der Beklagte in einem solchen Prozess seine Schuldpflicht gegenüber der Masse nicht mit Einwänden gegen den Kollokationsplan bestreiten kann, weil sich daraus ergebe, wer Konkursgläubiger sei, und zwar mit welchem Betrag, in welchem Rang und mit welchen Vorzugsrechten ( BGE 98 II 318 E. 4, BGE 65 III 30 E. 1). Mit dem Kollokationsplan stehe auch fest, wer überhaupt die Abtretung eines Prozessführungsrechts nach Art. 260 SchKG oder Art. 756 Abs. 2 OR verlangen könne, denn das Recht auf Abtretung folge aus der Stellung des Gläubigers im Konkurs und bestehe unabhängig davon, ob eine Forderung zu Recht kolloziert worden sei oder nicht; es gehe daher nicht an, den Bestand der Forderung gegen BGE 111 II 81 S. 85 die Konkursmasse im Abtretungsprozess nachprüfen zu wollen ( BGE 55 III 65 E. 2; nicht veröffentlichte Urteile vom 5. Mai 1960 i.S. I. gegen B., vom 31. März 1977 i.S. I. gegen W. (ZR 78/1979 S. 187 ff.) und vom 14. März 1978 i.S. R. gegen S.). Aus BGE 103 III 49 /50, wo die Kläger sich über den rechtskräftigen Kollokationsplan hinwegzusetzen suchten, ergibt sich nichts anderes; sie mussten sich entgegenhalten lassen, dass sie den Plan im Kollokationsverfahren nicht angefochten hatten. Die Auffassung des Appellationshofes, wonach der Richter die Einrede des Beklagten, dass die zugunsten des Klägers kollozierte Forderung in Wirklichkeit nicht bestehe, im Abtretungsprozess berücksichtigen dürfe, überzeugt schon deshalb nicht, weil ein solcher Prozess bloss eine besondere Möglichkeit ist, der Konkursmasse zu Aktiven zu verhelfen, die zwar bestritten sind, aber zur Masse gehören. Dass das Ergebnis in erster Linie dem Kläger zugute kommt, der das Risiko der Prozessführung übernommen hat ( Art. 260 Abs. 2 SchKG ), ändert daran nichts. Die Abtretungsverfügung der Konkursverwaltung auf ihre Gültigkeit hin zu prüfen, ist zudem Sache der Aufsichtsbehörden, nicht des Richters; dieser hat bloss festzustellen, dass die Legitimation des Klägers, der nicht persönliche, sondern Rechtsansprüche der Masse geltend macht, sich aus einer solchen Verfügung (Formular Nr. 7) ergibt (M. BRIDEL, Contribution à l'étude de l'art. 260 LP, in JdT 87/1939 II 98, insbes. S. 120 ff.). Sind die Parteien mit Einwänden gegen den rechtskräftigen Kollokationsplan nicht zu hören, so fragt sich im Abtretungsprozess auch nicht, wer den Bestand oder Nichtbestand einer kollozierten Forderung zu beweisen habe. Wer gestützt auf Art. 269 Abs. 3 SchKG belangt wird, kann zwar die Aktivlegitimation des Klägers bestreiten. Aber selbst diesfalls ist der Beklagte mit Kritik am Kollokationsplan ausgeschlossen; er kann bloss einwenden, der abgetretene Rechtsanspruch stelle kein Vermögensstück dar, das erst nach Konkursschluss entdeckt worden und der Konkursverwaltung vorher unbekannt geblieben sei, weshalb das Konkursamt darüber zu Unrecht verfügt habe ( BGE 90 III 45 , BGE 74 III 74 , BGE 73 III 156 ). Trifft der Einwand zu, so ist der Abtretung die Grundlage entzogen, die Aktivlegitimation des Klägers folglich zu verneinen; geht er dagegen fehl, so bleibt es bei der aufgezeigten Rechtslage gemäss Art. 260 SchKG . c) Entgegen der Annahme des Appellationshofes muss sich somit ein Konkursgläubiger, dem im Konkurs einer Aktiengesellschaft BGE 111 II 81 S. 86 Verantwortlichkeitsansprüche im Sinne von Art. 756 Abs. 2 OR und Art. 260 SchKG abgetreten worden sind, in dem von ihm angehobenen Prozess nicht entgegenhalten lassen, seine Konkursforderung sei zu Unrecht kolloziert worden und es fehle ihm aus diesem Grunde die Aktivlegitimation. Die II. Zivilabteilung hat sich dieser Auffassung angeschlossen ( Art. 16 OG ). Die Klägerin hat ihre Legitimation mit der Abtretungsverfügung belegt, die ihr von der Konkursverwaltung am 8. Juni 1982 ausgestellt worden und unangefochten geblieben ist. Ein weiterer Beweis für ihre Klageberechtigung darf nicht verlangt werden, da sie nach dem rechtskräftigen Kollokationsplan mit einer Forderung von Fr. 201'000.-- zugelassen worden ist und sich selber als Gläubigerin der Intertest AG bloss für mittelbar geschädigt hält; sie macht ausschliesslich Ersatzansprüche geltend, die ihr von der Konkursmasse abgetreten worden sind und angeblich auf einer direkten Schädigung der Intertest AG durch die Beklagten beruhen. Das angefochtene Urteil ist daher gestützt auf Art. 64 Abs. 1 OG aufzuheben und die Sache zur weiteren Behandlung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