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373</w:t>
      </w:r>
    </w:p>
    <w:p>
      <w:r>
        <w:t>Bundesgericht (BGE), 1985-01-01, IT</w:t>
      </w:r>
    </w:p>
    <w:p>
      <w:r>
        <w:rPr>
          <w:b/>
        </w:rPr>
        <w:t xml:space="preserve">Quelle: </w:t>
      </w:r>
      <w:r>
        <w:t>https://mcp.opencaselaw.ch/entscheid/bge_BGE_111_II_373</w:t>
      </w:r>
    </w:p>
    <w:p>
      <w:r>
        <w:t>FR: ATF 111 II 373</w:t>
      </w:r>
    </w:p>
    <w:p>
      <w:r>
        <w:t>IT: DTF 111 II 373</w:t>
      </w:r>
    </w:p>
    <w:p>
      <w:pPr>
        <w:pStyle w:val="Heading2"/>
      </w:pPr>
      <w:r>
        <w:t>Regeste</w:t>
      </w:r>
    </w:p>
    <w:p>
      <w:r>
        <w:t>Regeste Verantwortlichkeitsklage eines Gläubigers gegen die Organe einer konkursiten Aktiengesellschaft; Art. 754, 756 Abs. 2 OR. Soweit der Gläubiger die Klage aus dem Recht der Gesellschaft ableitet, kann ihm nicht sein eigenes Mitverschulden entgegengehalten werden (E. 4b).</w:t>
      </w:r>
    </w:p>
    <w:p>
      <w:r>
        <w:t>Regeste Action en responsabilité exercée par un créancier contre les organes d'une société en faillite; art. 754, 756 al. 2 CO. Dans la mesure où un créancier exerce l'action sociale, on ne peut lui opposer sa propre faute concurrente (consid. 4b).</w:t>
      </w:r>
    </w:p>
    <w:p>
      <w:r>
        <w:t>Regesto Azione di responsabilità esercitata da un creditore contro gli organi di una società fallita; art. 754, 756 cpv. 2 CO. Nella misura in cui il creditore eserciti l'azione sociale, non gli può essere opposta una propria colpa concorrente (consid. 4b).</w:t>
      </w:r>
    </w:p>
    <w:p>
      <w:pPr>
        <w:pStyle w:val="Heading2"/>
      </w:pPr>
      <w:r>
        <w:t>Erwägungen</w:t>
      </w:r>
    </w:p>
    <w:p>
      <w:r>
        <w:rPr>
          <w:b/>
        </w:rPr>
        <w:t>E. 2</w:t>
      </w:r>
    </w:p>
    <w:p>
      <w:r>
        <w:t>et 3.- (dimostrazione della colpa grave del convenuto consid. 4a: legittimazione dell'attrice a proporre l'azione sociale)</w:t>
      </w:r>
    </w:p>
    <w:p>
      <w:r>
        <w:rPr>
          <w:b/>
        </w:rPr>
        <w:t>E. 4</w:t>
      </w:r>
    </w:p>
    <w:p>
      <w:r>
        <w:t>b) Tenuto fermo che all'attrice, la quale ha la duplice veste di sostituta del socio e di creditrice, compete l'azione sociale, si pone la questione se il convenuto possa opporle l'eccezione di concolpa. La risposta dev'essere chiaramente negativa. Se l'azione fosse stata proposta dalla società stessa o dall'amministrazione del fallimento, l'eccezione con cui fosse fatta valere una colpa concorrente del creditore, ma non della massa, sarebbe manifestamente inammissibile. Orbene, se la massa cede il suo diritto di esercitare l'azione di responsabilità ad un creditore, questi - beninteso nella misura in cui si tratti dell'azione sociale - viene a trovarsi concettualmente nella stessa situazione in cui si troverebbe la società che facesse valere le proprie pretese. Ciò esclude che in tale sede possa essere presa in considerazione una colpa concorrente del creditore. In altri termini, dal principio secondo cui non possono essere opposte alla società eccezioni BGE 111 II 373 S. 375 opponibili soltanto ad un creditore, discende che, nella misura in cui il creditore eserciti l'azione sociale, non gli può essere opposta una propria colpa concorrente.</w:t>
      </w:r>
    </w:p>
    <w:p>
      <w:r>
        <w:rPr>
          <w:b/>
        </w:rPr>
        <w:t>E. 5</w:t>
      </w:r>
    </w:p>
    <w:p>
      <w:r>
        <w:t>Non essendo opponibile all'attrice, che ha pacificamente esercitato l'azione sociale regolarmente cedutale, l'eccezione relativa alla sua pretesa colpa concorrente, essa ha diritto di vedersi riconosciuto, in linea di principio, l'intero credito fatto valere in giudizio, dato che l'ammontare del danno subito dalla società non è inferiore alla somma richiesta con il ricorso adesivo. In quanto avesse agito con la diligenza che da lui poteva pretendersi, il convenuto avrebbe infatti potuto impedire la perdita in breve tempo del capitale azionario interamente versato di Fr. 100'000.--, come pure l'insorgere di passivi di almeno Fr. 190'000.-- non compensati da attivi corrispondenti. Ne segue che, mentre il ricorso principale dev'essere respinto integralmente, quello adesivo merita integrale accoglimento.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