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281</w:t>
      </w:r>
    </w:p>
    <w:p>
      <w:r>
        <w:t>Bundesgericht (BGE), 1985-01-01, IT</w:t>
      </w:r>
    </w:p>
    <w:p>
      <w:r>
        <w:rPr>
          <w:b/>
        </w:rPr>
        <w:t xml:space="preserve">Quelle: </w:t>
      </w:r>
      <w:r>
        <w:t>https://mcp.opencaselaw.ch/entscheid/bge_BGE_111_II_281</w:t>
      </w:r>
    </w:p>
    <w:p>
      <w:r>
        <w:t>FR: ATF 111 II 281</w:t>
      </w:r>
    </w:p>
    <w:p>
      <w:r>
        <w:t>IT: DTF 111 II 281</w:t>
      </w:r>
    </w:p>
    <w:p>
      <w:pPr>
        <w:pStyle w:val="Heading2"/>
      </w:pPr>
      <w:r>
        <w:t>Regeste</w:t>
      </w:r>
    </w:p>
    <w:p>
      <w:r>
        <w:t>Regeste Art. 704 OR und Art. 85 HRegV: Auflegung der Gewinn- und Verlustrechnung und der Bilanz einer Aktiengesellschaft. 1. Die Forderung des Gesuchstellers gegenüber der Gesellschaft muss nicht bloss glaubhaft gemacht, sondern bewiesen werden, auch wenn diesbezüglich nicht zu strenge Anforderungen gestellt werden; dasselbe gilt für die Erhebung von Gegenforderungen durch die Gesellschaft (Präzisierung der Rechtsprechung; E. 2). 2. Das Handelsregisteramt oder die Aufsichtsbehörde haben den rechtserheblichen Sachverhalt nach dem Untersuchungsgrundsatz von Amtes wegen festzustellen (E. 3).</w:t>
      </w:r>
    </w:p>
    <w:p>
      <w:r>
        <w:t>Regeste Art. 704 CO et 85 ORC: dépôt du compte de profits et pertes et du bilan d'une société anonyme. 1. La créance du requérant contre la société ne doit pas seulement être rendue vraisemblable, mais être prouvée, quand bien même il n'y a pas lieu de poser des exigences trop strictes à cet égard; cela vaut également pour la société qui entend opposer des créances en compensation (précision de jurisprudence; consid. 3). 2. Tant l'Office du registre du commerce que l'autorité de surveillance doivent appliquer la maxime officielle et établir d'office les éléments de fait déterminants pour la décision à prendre (consid. 3).</w:t>
      </w:r>
    </w:p>
    <w:p>
      <w:r>
        <w:t>Regesto Art. 704 CO e 85 ORC: deposito del conto profitti e perdite e del bilancio di una società anonima. 1. Il credito del richiedente verso la società dev'essere non solo reso verosimile, ma provato, quantunque non si esigano requisiti troppo severi in proposito; a sua volta, ove intenda sollevare contropretese, la società deve confortare le proprie affermazioni allo stesso modo del richiedente (precisazione della giurisprudenza; consid. 2). 2. Sia l'Ufficio del registro di commercio, sia l'autorità di vigilanza devono applicare il principio inquisitorio e accertare d'ufficio gli elementi di fatto suscettibili di influire sulla decisione (consid. 3).</w:t>
      </w:r>
    </w:p>
    <w:p>
      <w:pPr>
        <w:pStyle w:val="Heading2"/>
      </w:pPr>
      <w:r>
        <w:t>Erwägungen</w:t>
      </w:r>
    </w:p>
    <w:p>
      <w:r>
        <w:rPr>
          <w:b/>
        </w:rPr>
        <w:t>E. 1</w:t>
      </w:r>
    </w:p>
    <w:p>
      <w:r>
        <w:t>Die Forderung des Gesuchstellers gegenüber der Gesellschaft muss nicht bloss glaubhaft gemacht, sondern bewiesen werden, auch wenn diesbezüglich nicht zu strenge Anforderungen gestellt werden; dasselbe gilt für die Erhebung von Gegenforderungen durch die Gesellschaft (Präzisierung der Rechtsprechung; E. 2).</w:t>
      </w:r>
    </w:p>
    <w:p>
      <w:r>
        <w:rPr>
          <w:b/>
        </w:rPr>
        <w:t>E. 2</w:t>
      </w:r>
    </w:p>
    <w:p>
      <w:r>
        <w:t>L'esame del conto profitti e perdite e del bilancio di una società anonima che non pubblica tali consuntivi può essere domandato all'Ufficio del registro di commercio da ogni persona che si dimostra creditrice della società ( art. 704 CO e 85 ORC). La giurisprudenza ha già avuto occasione di stabilire che il credito verso l'azienda dev'essere non solo reso verosimile, ma provato, quantunque non si pongano al riguardo esigenze troppo severe (sul vecchio testo dell' art. 85 cpv. 1 ORC si veda DTF 78 I 174 ; cfr. altresì DTF 99 Ib 437 consid. 2; sentenze inedite del 7 novembre 1983 e 29 settembre 1983 in re O., del 20 maggio 1980 BGE 111 II 281 S. 283 in re G., consid. 1). a) La pretesa in questione è fondata su tre riconoscimenti di debito: due firmati dall'amministratrice unica della società anonima Z per complessivi Fr. 50'000.-- e uno di Fr. 10'000.-- sottoscritto dal marito di costei; nonostante un rimborso di Fr. 5'000.--, il mutuo conseguito dalla società ammonterebbe tuttora a Fr. 55'000.--. La ditta non contesta esplicitamente il mutuo: si limita a ribadire un credito identico, basato su una fattura 16 aprile 1984, a sua volta dedotto in esecuzione. Date simili premesse è indubbio che i ricorrenti possono valersi degli art. 704 CO e 85 ORC, le due dichiarazioni rilasciate dalla società per il tramite di una persona abilitata a rappresentarla bastando pienamente a giustificare la richiesta litigiosa. Certo, i ricorrenti non allegano una sentenza che rimuova l'opposizione sollevata dalla ditta al loro precetto esecutivo, tuttavia un requisito del genere non appare indispensabile né occorre attendere l'eventuale giudizio sul rigetto d'opposizione per decidere se una domanda è conforme agli art. 704 CO e 85 ORC. Sotto questo profilo l'opinione dell'autorità di vigilanza non può essere condivisa. b) Rimane da chiarire se la ditta ha fornito, nella specie, elementi idonei a inficiare la qualità di creditore documentata dai ricorrenti. Ciò si ravvisa, in genere, quando la società anonima eccepisce la compensazione della pretesa o invoca un vizio di volontà, a meno che tali argomenti si rivelino d'acchito insostenibili o privi di consistenza ( DTF 78 I 174 consid. 4 i.f.). Nondimeno, se la ditta è libera di contrastare il debito con i mezzi legali che più reputa opportuni, semplici affermazioni di parte non possono definirsi sufficienti. Pronunciandosi in materia di compensazione, il Tribunale federale ha già precisato che, per ostare al diritto di consultare il conto profitti e perdite e il bilancio, la pretesa avanzata dalla società non deve lasciar sussistere dubbi. Essa, in altri termini, dev'essere confortata alla stregua del credito certificato dal richiedente (sentenza citata in re G., consid. 2c). Ora, nel caso specifico la società non ha affatto provato l'esistenza del credito in compensazione. Una fattura e un precetto esecutivo (munito d'opposizione) costituiscono meri atti unilaterali; quanto ai documenti esibiti, essi si riferiscono a rapporti giuridici intercorsi fra i ricorrenti e terze persone proprietarie di un immobile d'appartamenti a Pregassona. Nulla avvalora l'evenienza, per contro, che la ditta sia titolare di un credito verso i richiedenti. Mancando ogni BGE 111 II 281 S. 284 equivalenza di prova - anzi, qualsiasi prova - sulla pretesa compensativa, la domanda formulata dai ricorrenti in base agli art. 704 CO e 85 ORC si palesa legittima e il gravame provvisto di buon fondamento.</w:t>
      </w:r>
    </w:p>
    <w:p>
      <w:r>
        <w:rPr>
          <w:b/>
        </w:rPr>
        <w:t>E. 3</w:t>
      </w:r>
    </w:p>
    <w:p>
      <w:r>
        <w:t>L'Ufficio federale di giustizia propone che la causa sia rimandata all'autorità di vigilanza per completare l'istruttoria e statuire di nuovo ( art. 114 cpv. 2 OG ). La prima indicazione può esimersi. È vero che la procedura amministrativa è retta dal principio inquisitorio, stando al quale l'autorità deve accertare d'ufficio gli elementi di fatto suscettibili di influire sulla decisione e assumere di sua iniziativa le prove necessarie (GYGI, Bundesverwaltungsrechtspflege, 2a edizione, pag. 208 segg.; SCHWARZENBACH, Grundriss des allgemeinen Verwaltungsrechts, 9a edizione, pag. 140 e 150; art. 18 della legge ticinese di procedura per le cause amministrative; art. 12 PA ). Se non che, il principio inquisitorio non esonera l'interessato dal sostanziare le proprie tesi ( DTF 109 II 398 consid. 2c con rinvio). La società anonima Z ha avuto facoltà di dimostrare la contropretesa sul piano cantonale e federale; inoltre dalle sue osservazioni non emerge l'esistenza di ulteriori documenti atti a suffragare il credito compensativo, sicché l'assunzione di prove supplementari non lascerebbe presagire chiarimenti di rilievo. L'autorità di vigilanza deve così essere invitata a far rispettare, giusta l' art. 85 cpv. 3 ORC , la diffida emessa il 15 novembre 1984 dall'Ufficio del registro di commercio di Lugano.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