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56</w:t>
      </w:r>
    </w:p>
    <w:p>
      <w:r>
        <w:t>Bundesgericht (BGE), 1985-01-01, FR</w:t>
      </w:r>
    </w:p>
    <w:p>
      <w:r>
        <w:rPr>
          <w:b/>
        </w:rPr>
        <w:t xml:space="preserve">Quelle: </w:t>
      </w:r>
      <w:r>
        <w:t>https://mcp.opencaselaw.ch/entscheid/bge_BGE_111_III_56</w:t>
      </w:r>
    </w:p>
    <w:p>
      <w:r>
        <w:t>FR: ATF 111 III 56</w:t>
      </w:r>
    </w:p>
    <w:p>
      <w:r>
        <w:t>IT: DTF 111 III 56</w:t>
      </w:r>
    </w:p>
    <w:p>
      <w:pPr>
        <w:pStyle w:val="Heading2"/>
      </w:pPr>
      <w:r>
        <w:t>Regeste</w:t>
      </w:r>
    </w:p>
    <w:p>
      <w:r>
        <w:t>Regeste 1. Die Verwertung einer gepfändeten Forderung kann auf dem Weg der Zwangsversteigerung durchgeführt werden, falls die Betreibungsgläubiger nicht deren Abtretung an Zahlungsstatt verlangen. Die Modalitäten der Zahlung des Zuschlagspreises werden durch Art. 129 SchKG geregelt (Erw. 1). 2. Leistung des Zuschlagspreises durch Verrechnung? (Erw. 2). 3. Nichtigkeit oder blosse Anfechtbarkeit des Zuschlages? (Erw. 3). 4. Der Schuldner der gepfändeten und zugeschlagenen Forderung befreit sich gültig durch Zahlung an den Ersteigerer, der ihm das Protokoll über den Zuschlag vorweist (Erw. 4).</w:t>
      </w:r>
    </w:p>
    <w:p>
      <w:r>
        <w:t>Regeste 1. La réalisation d'une créance saisie peut faire l'objet d'une vente forcée, si les poursuivants n'en demandent pas la cession en paiement. Les modalités du prix d'adjudication sont fixées par l'art. 129 LP (consid. 1). 2. Paiement du prix d'adjudication par compensation? (consid. 2). 3. Adjudication nulle ou seulement annulable? (consid. 3). 4. Sur présentation du procès-verbal d'adjudication, le débiteur de la créance saisie et adjugée se libère valablement en mains de l'adjudicataire (consid. 4).</w:t>
      </w:r>
    </w:p>
    <w:p>
      <w:r>
        <w:t>Regesto 1. La realizzazione di un credito pignorato può avvenire con vendita all'asta se i creditori procedenti non ne domandano la cessione in pagamento. Le modalità relative al prezzo di aggiudicazione sono stabilite dall'art. 129 LEF (consid. 1). 2. Pagamento del prezzo di aggiudicazione per compensazione? (consid. 2). 3. Aggiudicazione nulla o soltanto annullabile? (consid. 3). 4. Il debitore del credito pignorato e aggiudicato si libera validamente pagando nelle mani dell'aggiudicatario che esibisce il verbale di aggiudicazione (consid. 4).</w:t>
      </w:r>
    </w:p>
    <w:p>
      <w:pPr>
        <w:pStyle w:val="Heading2"/>
      </w:pPr>
      <w:r>
        <w:t>Erwägungen</w:t>
      </w:r>
    </w:p>
    <w:p>
      <w:r>
        <w:rPr>
          <w:b/>
        </w:rPr>
        <w:t>E. 1</w:t>
      </w:r>
    </w:p>
    <w:p>
      <w:r>
        <w:t>La recourante fait valoir qu'elle a payé comptant le prix d'adjudication du bien saisi, de sorte qu'un délai pour un paiement complémentaire ne lui a pas été imparti à cette occasion et qu'il ne pouvait pas l'être ultérieurement. a) Dans la mesure où le bien saisi consistait en une créance du poursuivi contre un tiers, on aurait pu envisager que l'Office procédât lui-même à l'encaissement de la créance auprès de la banque puis distribue les espèces obtenues entre les créanciers poursuivants. Un tel procédé eût rendu superflue toute réalisation par vente aux enchères (FRITZSCHE/WALDER, Schuldbetreibung und Konkurs nach schweizerischem Recht, I, n. 22 ad par. 30). Il ressort toutefois du dossier qu'en l'espèce X. avait refusé de remettre le livret saisi à l'Office, de sorte que le tiers débiteur SBS ne voulait pas en verser le montant à l'Office. Dans ces conditions, la réalisation pouvait bien faire l'objet d'une vente forcée au sens de l' art. 125 LP (FRITZSCHE/WALDER, loc.cit.). b) C'est à bon droit que l'Office des poursuites a procédé à la vente de la créance saisie comme de tout autre bien meuble, faute pour les poursuivants d'en avoir demandé la cession en paiement. Les moyens de la recourante pris de l'application de l' art. 131 LP et de celle, par analogie, de l' art. 260 LP sont dénués de pertinence. d) Aux termes de l' art. 129 al. 1 LP , la vente se fait au comptant. L' art. 129 al. 2 LP permet tout au plus au préposé d'accorder à l'adjudicataire un terme de paiement de 20 jours. En l'espèce, il ne ressort nullement du procès-verbal de vente qu'un terme a été accordé à l'adjudicataire pour s'acquitter du solde du prix de vente. Il en résulte bien au contraire que ce solde est payé par compensation. Dès lors, faute de fixation d'un délai lors de l'adjudication, les conditions d'application de l' art. 129 al. 3 LP ne pouvaient être réunies. L'autorité cantonale constate que le versement de 10'000 francs avait été accepté par l'Office sous réserve que cette somme soit suffisante pour solder la poursuite No 2.669.235 de Y. qui concourait avec dame Z. dans la première série. Le procès-verbal de vente ne fait cependant nullement état d'une telle réserve qui figure pour la première fois dans la lettre de l'Office à l'avocat de la recourante en date du 8 juillet 1985. Cette réserve ne correspond d'ailleurs à rien. La poursuite de Y., selon le procès-verbal de saisie du 2 septembre 1982, se montait en capital à 16'598 francs 45 + 2631 francs + 37 francs + 240 francs, soit BGE 111 III 56 S. 60 à une somme bien supérieure au montant de 10'000 francs payé par l'adjudicataire. Il n'était dès lors pas question que le chèque remis par Me L. fût suffisant pour solder la poursuite de Y. C'est donc par inadvertance manifeste que l'autorité cantonale a admis qu'une telle réserve avait été faite lors de l'adjudication. Dans la mesure où l'adjudication de la créance saisie n'a pas été assortie d'une réserve et où un terme de 20 jours au plus n'a pas été imparti pour payer un montant complémentaire, la décision du 30 juillet 1985 constatant la caducité de l'adjudication est dénuée de fondement. On relèvera de surcroît que la première réclamation d'un montant complémentaire n'est intervenue que le 8 juillet 1985, soit bien plus de 20 jours après l'adjudication du 15 mai 1985, alors que le délai que l'Office peut accorder pour acquitter le prix de vente ne peut excéder 20 jours ( art. 129 al. 2 LP ).</w:t>
      </w:r>
    </w:p>
    <w:p>
      <w:r>
        <w:rPr>
          <w:b/>
        </w:rPr>
        <w:t>E. 2</w:t>
      </w:r>
    </w:p>
    <w:p>
      <w:r>
        <w:t>Il n'en demeure pas moins que l'adjudication du 15 mai 1985 était vicieuse, dans la mesure où l'Office a admis que le prix de vente soit payé par compensation à concurrence de 55'000 francs. L'adjudicataire ne saurait en effet compenser le prix de l'adjudication avec la créance qu'il détient contre le poursuivi. Le poursuivi n'est pas titulaire de la créance du prix d'adjudication. Celui-ci est dû à l'office qui s'en servira pour prélever les frais de réalisation et de distribution et pour payer les poursuivants saisissants de la série où la réalisation a été requise et faite ( art. 144 al. 3 et 4 LP ). La référence faite par l'autorité cantonale aux art. 213 et 214 LP est donc sans pertinence. Tout au plus peut-on admettre que l'adjudicataire ne verse pas le prix de vente lorsqu'il est le seul créancier poursuivant (ou qu'il bénéficie, vis-à-vis des autres poursuivants, d'un droit préférable au produit de la réalisation selon l' art. 110 LP ) et que le paiement en mains de l'Office pour s'acquitter du prix de l'adjudication lui donne immédiatement le droit de réclamer le versement de ces espèces en couverture de sa créance, espèces que l'Office doit lui distribuer en application de l' art. 144 LP ( ATF 79 III 22 ss). C'est dans cette seule mesure que l'on peut improprement parler d'une compensation. Le créancier enchérisseur doit du reste, même dans une telle situation, verser la somme correspondant aux frais. Ceux-ci sont en effet prélevés par l'Office en vertu de l' art. 144 al. 3 LP , et c'est le produit net qui doit être distribué, soit reversé au créancier lorsque celui-ci a seul un droit préférable à la distribution. BGE 111 III 56 S. 61 En l'espèce, dame Z. n'était pas l'unique créancier du poursuivi. Elle était en concours, dans la première série, avec Y. Le produit de la réalisation de la créance, par 65'000 francs, aurait permis de payer les frais de la vente aux enchères (474 francs 70), la créance en capital, intérêts et frais de Y. (25'332 francs 40), et la créance de dame Z. participant à la première série (14'543 francs 85, intérêts et frais compris). C'est ainsi une somme totale de 40'350 francs 95 qui aurait été absorbée par le paiement des créances de la première série; il restait donc une somme de 24'649 francs 05 pour satisfaire les créanciers de la seconde série, soit les deux poursuites ultérieures de la recourante, et pour payer les frais (69 francs 50). Il résulte du tableau de collocation que les deux dernières poursuites de dame Z. s'élèvent, en capital, intérêts et frais, à 45'539 francs 90. Il s'en fallait donc de 20'960 francs 35 pour les couvrir entièrement au moyen du produit de la réalisation du bien saisi. A concurrence du montant de sa créance faisant l'objet de la première série (14'543 francs 85), et à concurrence du solde net, après déduction des frais, qui pouvait lui être attribué dans la seconde série, dame Z. pouvait sans doute demander à l'Office de lui distribuer ce qui lui revenait. Dans cette mesure, on aurait pu envisager une "compensation" entre le solde que la recourante devait acquitter sur le prix d'adjudication et ce que l'Office lui devait du chef de la distribution des deniers. Mais l'Office devait en tout cas exiger le paiement immédiat - ou au plus tard à l'expiration d'un délai de 20 jours - de la somme nécessaire à désintéresser le créancier Y. dans la première série, ainsi que les frais de réalisation et de distribution. En l'espèce, à teneur du tableau de distribution, c'est une somme de 25'332 francs 40 pour Y. et de 494 francs 20 pour les frais de l'Office que la recourante aurait dû acquitter en espèces. La réclamation d'un paiement de 10'000 francs était donc insuffisante, et c'est à tort que l'Office a admis que le prix d'adjudication fût payé moyennant ce versement et a accepté la compensation pour le surplus.</w:t>
      </w:r>
    </w:p>
    <w:p>
      <w:r>
        <w:rPr>
          <w:b/>
        </w:rPr>
        <w:t>E. 3</w:t>
      </w:r>
    </w:p>
    <w:p>
      <w:r>
        <w:t>Est nulle la décision de l'office qui lèse une réglementation prise dans l'intérêt public ou dans l'intérêt d'un cercle indéterminé de tiers et qui est dès lors contraignante ( ATF 105 III 70 consid. 2). Il en va de même des décisions qui excèdent évidemment la compétence matérielle de l'office ( ATF 97 III 102 et les références). Peut notamment être annulée l'adjudication qui porte sur un objet différent de celui qui a été offert selon les conditions de vente ( ATF 97 III 102 consid. 6). L'office BGE 111 III 56 S. 62 peut alors constater en tout temps la nullité d'une telle décision ( ATF 97 III 5 consid. 2). On peut dès lors se demander si la décision de l'Office du 30 juillet 1985 peut s'interpréter comme constatant la nullité de l'adjudication. En l'espèce, l'adjudication rentrait dans les compétences de l'Office, et l'objet adjugé ne diffère pas de celui mis en vente. Le devoir de l'Office de ne donner quittance pour le prix de vente que moyennant un paiement en espèces n'est pas une règle établie dans l'intérêt d'un cercle indéterminé de personnes, mais seulement dans l'intérêt des créanciers poursuivants qui ont droit à la distribution des deniers. Bien qu'entachée d'un vice, l'adjudication à la recourante ne peut donc être qualifiée d'absolument nulle, et l'Office n'était dès lors pas en droit de la déclarer nulle.</w:t>
      </w:r>
    </w:p>
    <w:p>
      <w:r>
        <w:rPr>
          <w:b/>
        </w:rPr>
        <w:t>E. 4</w:t>
      </w:r>
    </w:p>
    <w:p>
      <w:r>
        <w:t>C'est à tort que l'autorité cantonale laisse entendre que la SBS, tiers débiteur, ne se serait pas valablement libérée en mains de la recourante, faute d'avoir été avisée par l'Office de l'adjudication. Il est en effet constant que l'Office a remis le procès-verbal d'adjudication à dame Z. Le procès-verbal constitue le titre de l'adjudicataire (GILLIÉRON, Poursuite pour dettes, faillite et concordat, 1985, p. 208 lettre B in fine). Certes, tant que durait la saisie, la tierce débitrice ne pouvait s'acquitter qu'en mains de l'Office. Mais la réalisation de la créance du poursuivi a mis fin à la saisie et l'adjudication a transféré la créance à l'adjudicataire. Celle-ci pouvait dès lors en disposer et la tierce débitrice était en droit de se fier au titre qui lui était présenté. Au demeurant, l'indication par l'Office qu'une erreur (non précisée davantage) affectait le procès-verbal d'enchères remis à l'adjudicataire et que celui-ci devait être rectifié n'est parvenue à la banque que postérieurement au paiement en mains de la nouvelle titulaire de la créance. La créance saisie et adjugée est donc éteinte par le paiement régulier du tiers débiteur. Il ne saurait être question de procéder à nouveau à sa réalisation.</w:t>
      </w:r>
    </w:p>
    <w:p>
      <w:r>
        <w:rPr>
          <w:b/>
        </w:rPr>
        <w:t>E. 5</w:t>
      </w:r>
    </w:p>
    <w:p>
      <w:r>
        <w:t>Dans la mesure où le poursuivant Y. n'a pas porté plainte contre l'adjudication, il n'appartient pas aux autorités de surveillance d'examiner quels droits lui confèrent les vices affectant l'adjudication.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