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13</w:t>
      </w:r>
    </w:p>
    <w:p>
      <w:r>
        <w:t>Bundesgericht (BGE), 1985-01-01, DE</w:t>
      </w:r>
    </w:p>
    <w:p>
      <w:r>
        <w:rPr>
          <w:b/>
        </w:rPr>
        <w:t xml:space="preserve">Quelle: </w:t>
      </w:r>
      <w:r>
        <w:t>https://mcp.opencaselaw.ch/entscheid/bge_BGE_111_III_13</w:t>
      </w:r>
    </w:p>
    <w:p>
      <w:r>
        <w:t>FR: ATF 111 III 13</w:t>
      </w:r>
    </w:p>
    <w:p>
      <w:r>
        <w:t>IT: DTF 111 III 13</w:t>
      </w:r>
    </w:p>
    <w:p>
      <w:pPr>
        <w:pStyle w:val="Heading2"/>
      </w:pPr>
      <w:r>
        <w:t>Regeste</w:t>
      </w:r>
    </w:p>
    <w:p>
      <w:r>
        <w:t>Regeste Lohnpfändung für Unterhaltsansprüche (Art. 93 SchKG). Wird für Unterhaltsansprüche in das Existenzminimum des Schuldners eingegriffen, so mag auch eine an sich geringe Differenz bei der Berechnung der pfändbaren Quote (in casu Fr. 53.05) Anlass zur Abänderung der Pfändungsurkunde sein (E. 5c). Die Betreibungsbehörden müssen bei der Ermittlung des pfändbaren Einkommens von Amtes wegen abklären, ob der Alimentengläubiger auf die Unterhaltsbeiträge angewiesen ist. Trifft dies nicht zu, so darf nicht in den Notbedarf eingegriffen werden, sondern ist die Lohnpfändung nur noch bis zum Existenzminimum zulässig. Eine von dieser Regel abweichende Verfügung ist nichtig (E. 6, 7).</w:t>
      </w:r>
    </w:p>
    <w:p>
      <w:r>
        <w:t>Regeste Saisie de salaire pour prétention à la contribution d'entretien (art. 93 LP). Lorsque le paiement d'une pension alimentaire entame le minimum vital du débiteur, même une différence minime (in casu Fr. 53.05) dans l'établissement de la quotité saisissable peut fournir l'occasion de modifier le procès-verbal de saisie (c. 5c). Dans la détermination du revenu saisissable, les autorités de poursuite doivent examiner d'office si la contribution d'entretien est indispensable au titulaire de la créance d'aliments. Si tel n'est pas le cas, la saisie de salaire ne peut porter qu'à concurrence du minimum vital du débiteur. Une décision contraire à cette règle est nulle (c. 6, 7).</w:t>
      </w:r>
    </w:p>
    <w:p>
      <w:r>
        <w:t>Regesto Pignoramento di salario per crediti relativi a contributi per il mantenimento (art. 93 LEF). Ove il pagamento di un contributo per il mantenimento incida nel minimo d'esistenza del debitore, anche una differenza minima (nella fattispecie: Fr. 53.05) nel calcolo della quota pignorabile può dar luogo alla modifica del verbale di pignoramento (consid. 5c). Nel determinare il salario pignorabile, le autorità d'esecuzione devono esaminare d'ufficio se il contributo per il mantenimento sia indispensabile per il titolare del credito alimentare. Se ciò non è il caso, il pignoramento del salario non può incidere nel minimo d'esistenza del debitore. Una decisione contraria a tale norma è nulla (consid. 6, 7).</w:t>
      </w:r>
    </w:p>
    <w:p>
      <w:pPr>
        <w:pStyle w:val="Heading2"/>
      </w:pPr>
      <w:r>
        <w:t>Erwägungen</w:t>
      </w:r>
    </w:p>
    <w:p>
      <w:r>
        <w:rPr>
          <w:b/>
        </w:rPr>
        <w:t>E. 4</w:t>
      </w:r>
    </w:p>
    <w:p>
      <w:r>
        <w:t>Der Schuldner erzielt ein Bruttoeinkommen aus Arbeitserwerb von monatlich Fr. 1'600.-- und bekommt von seiner jetzigen Gattin einen Beitrag an die ehelichen Lasten von Fr. 250.--. Diese Feststellung der kantonalen Behörde ist für das Bundesgericht verbindlich (Art. 63 Abs. 2 in Verbindung mit Art. 81 OG ), weshalb auf die anderslautenden Vorbringen der Rekursgegnerin zu diesem Punkt nicht eingetreten werden kann. Sodann beträgt der Notbedarf des Schuldners nach der Feststellung der kantonalen Behörden Fr. 2'414.85. Die Unterhaltsbeiträge an die Kinder aus erster Ehe, zu deren Bezahlung der Schuldner durch das Scheidungsurteil verpflichtet wurde, sind von ihm nicht bezahlt worden und fallen daher bei der Berechnung des Existenzminimums ausser Betracht ( BGE 107 III 77 E. 1, BGE 89 III 67 mit Hinweisen).</w:t>
      </w:r>
    </w:p>
    <w:p>
      <w:r>
        <w:rPr>
          <w:b/>
        </w:rPr>
        <w:t>E. 5</w:t>
      </w:r>
    </w:p>
    <w:p>
      <w:r>
        <w:t>Unter der Voraussetzung, dass der Gläubiger, der Anspruch auf Unterhaltsbeiträge hat, zur Deckung seines eigenen Notbedarfs auf diese angewiesen ist, kann in das Existenzminimum des Schuldners eingegriffen werden ( BGE 105 III 55 E. 5 mit Hinweisen). Doch ist das nur zulässig für Unterhaltsforderungen aus dem letzten Jahr vor Zustellung des Zahlungsbefehls ( BGE 106 III 19 , BGE 89 III 67 , BGE 87 III 7 ). Der Eingriff ist so zu bemessen, dass sich der Schuldner und der Gläubiger im gleichen Verhältnis einschränken müssen ( BGE 106 III 19 , BGE 105 III 49 und 53 E. 3 mit Hinweisen). Ein "absolutes" Existenzminimum in dem Sinne, dass ein bestimmter Betrag nicht einmal durch eine Pfändung zugunsten unterhaltsberechtigter Familienangehöriger unterschritten werden dürfte, gibt es nach bisheriger Praxis nicht ( BGE 68 III 27 , BGE 105 III 49 f.). a) Im angefochtenen Entscheid findet sich keine Feststellung darüber, dass die mit den Betreibungen Nrn. 940 und 991 eingeforderten Unterhaltsbeiträge im einen oder im anderen Fall weiter zurück reichten als ein Jahr vor Zustellung des Zahlungsbefehls. Den Akten lässt sich lediglich entnehmen, dass der Forderungsbetrag dieser Betreibungen niedriger ist als der Unterhaltsbeitrag eines Jahres für beide Kinder zusammen (12 x Fr. 400.-- je Kind = Fr. 9'600.--). BGE 111 III 13 S. 16 Auch aus den in den Pfändungsurkunden genannten Daten, ab welchen die betriebenen Forderungen zu verzinsen sind (1. August 1982 bzw. 1. April 1983), lässt sich nicht ersehen, wie weit zurück die Unterhaltsbeiträge betrieben wurden. Darüber könnten nur die Zahlungsbefehle Aufschluss geben, die indessen nicht bei den Akten sind. Weitere Abklärungen zu diesem Punkt, insbesondere auch die Rückweisung an die Vorinstanz zur Aktenergänzung, erübrigen sich jedoch; denn der Rekurrent macht nicht geltend, es handle sich um Unterhaltsbeiträge, für welche der Eingriff in den Notbedarf unzulässig sei, weil sie nicht im letzten Jahr vor Zustellung des Zahlungsbefehls fällig waren. b) Die Vorinstanz hat die pfändbare Quote entsprechend der in BGE 71 III 177 f. E. 3 entwickelten Formel berechnet (vgl. auch AMONN, Grundriss des Schuldbetreibungs- und Konkursrechts, 3. Auflage Bern 1983, S. 185; FRITZSCHE/WALDER, Schuldbetreibung und Konkurs nach schweizerischem Recht, Zürich 1984, S. 338 Anm. 96), nämlich: (Einkommen des Schuldners x Notbedarf des Gläubigers)/ (Notbedarf des Schuldners + Notbedarf des Gläubigers) Unter dem Notbedarf des Gläubigers ist der Unterhaltsbeitrag zu verstehen, auf welchen die Kinder - als Notbedarf - Anspruch hätten, wenn sie zur Familie des Schuldners gehörten (AMONN, a.a.O.). c) Für die Zeit vor dem 1. September 1983, als der Sohn R. noch minderjährig war, hat die kantonale Behörde den von diesem als Notbedarf zu beanspruchenden Unterhaltsbeitrag auf Fr. 340.-- festgesetzt, während für die Tochter K. Fr. 280.-- ermittelt wurden. Aufgrund dieser für das Bundesgericht verbindlichen Feststellung (Art. 63 Abs. 2 in Verbindung mit Art. 81 OG ) sowie des Einkommens und des Existenzminimums des Schuldners (oben E. 4) ergibt sich folgende Rechnung: (1'850.-- x 620.--)/(2'414.85 + 620.--) = Fr. 377.95 Die Fr. 431.--, welche das Betreibungsamt als pfändbare Quote bezeichnet hat, sind daher nicht richtig, wie schon die kantonale Instanz festgehalten hat. Indessen hält diese die Differenz von Fr. 53.05 für so gering, dass nach ihrer Auffassung von einer für den Schuldner absolut unhaltbaren Lage und damit von der Nichtigkeit der Pfändungsverfügungen nicht gesprochen werden kann. BGE 111 III 13 S. 17 Aus den folgenden Überlegungen kann jedoch der Auffassung der Schuldbetreibungs- und Konkurskommission des Obergerichts des Kantons Aargau nicht gefolgt werden: Das Einkommen des Schuldners (von Fr. 1'850.--) liegt bereits Fr. 564.85 unter dem Existenzminimum (von Fr. 2'414.85). Zieht man von seinem Einkommen die pfändbare Quote von Fr. 377.95 ab, so bleiben dem Schuldner für seinen eigenen Lebensunterhalt sowie denjenigen seiner zweiten Ehefrau und des in ihrem Haushalt lebenden Kindes Fr. 1'472.05 im Monat. Selbst wenn man daran festhält, dass es kein "absolutes" Existenzminimum gibt, fällt bei diesem geringen Betrag jeder Franken mehr oder weniger, über welchen der Schuldner verfügen kann, ins Gewicht - demnach auch die festgestellte Differenz von Fr. 53.05. Sodann ist an den Wortlaut von Art. 93 SchKG zu erinnern, der klar sagt, dass Lohnguthaben des Schuldners nur soweit gepfändet werden können, als sie nicht für den Schuldner und seine Familie unumgänglich notwendig sind. Auch die Angehörigen aus erster Ehe, die Anspruch auf Unterhaltsbeiträge haben, gehören zur (weiteren) Familie des Schuldners und können gerade darum den Eingriff in das Existenzminimum verlangen. Es geht aber nicht an, dass die Angehörigen aus erster Ehe gegenüber den Angehörigen der zweiten Ehe bevorzugt werden (oder umgekehrt); vielmehr müssen die Familienmitglieder beider Seiten im gleichen Verhältnis Einschränkungen auf sich nehmen, wenn der Lohn des Schuldners nicht den Notbedarf der ganzen Familie mit Einschluss jenes der Alimentengläubiger deckt ( BGE 68 III 28 ). Daher hätte die Vorinstanz die Pfändungsurkunden vom 25. Januar 1983 und 20. Juli 1983 dahingehend abändern sollen, dass die Lohnpfändung auf Fr. 377.95 festgesetzt worden wäre, soweit diese den Zeitraum vor dem 1. September 1983 erfasst. d) Grundsätzlich richtig ist hingegen der Entscheid der Schuldbetreibungs- und Konkurskommission des Obergerichts des Kantons Aargau, insoweit er die mit Pfändungsurkunde vom 13. Oktober 1983 verfügte Lohnpfändung für den Zeitraum nach dem 1. September 1983 neu mit Fr. 228.30 festsetzt. Nach der für das Bundesgericht verbindlichen Feststellung der kantonalen Behörde ist der Sohn R. Ende August 1983 volljährig geworden und seither in der Lage, durch Erwerbseinkommen seinen eigenen Lebensunterhalt zu bestreiten. Nun darf aber nach ständiger Rechtsprechung nur in den Notbedarf des Schuldners eingegriffen werden, wenn der Gläubiger zur Deckung seines eigenen BGE 111 III 13 S. 18 Notbedarfs auf die Beiträge des Schuldners angewiesen ist ( BGE 106 III 19 , 105 III 55 E. 5, BGE 68 III 106 ; AMONN, a.a.O., S. 185; FRITZSCHE/WALDER, a.a.O., S. 339, Anm. 97). Wenn und soweit der Gläubiger über andere Mittel verfügt, kann nicht in den Notbedarf des Schuldners eingegriffen werden; das heisst, es ist nur die Pfändung bis zum Existenzminimum zulässig. Massgeblicher Zeitpunkt für die Beurteilung der Frage, ob und wieweit der Unterhaltsberechtigte auf die Beiträge des Schuldners angewiesen sei, ist der Tag des Pfändungsvollzugs. Bei der Lohnpfändung muss die wirtschaftliche Lage von Gläubiger und Schuldner im Augenblick, wo die einzelnen Löhne fällig werden, betrachtet werden. Deshalb kann, wenn seit dem Pfändungsvollzug beim unterhaltsberechtigten Gläubiger Veränderungen des Einkommens eingetreten sind, so dass er zur Deckung seines eigenen Existenzminimums nicht mehr auf die Zahlungen des Schuldners angewiesen ist, der Schuldner eine neue Berechnung der pfändbaren Quote verlangen ( BGE 72 III 95 f.). Entscheidend dafür, dass die Pfändungsurkunden vom 25. Januar 1983 und 20. Juli 1983 zu korrigieren sind, ist nun etwa nicht die Volljährigkeit des Sohnes R. an sich, sondern der Umstand, dass er im Augenblick, wo er volljährig geworden ist, seinen Lebensunterhalt aus eigenen Mitteln zu bestreiten vermag (vgl. Art. 277 ZGB ). Damit verliert er nach dem vorstehend Gesagten die Berechtigung, durch Lohnpfändung in das Existenzminimum des unterhaltspflichtigen Vaters einzugreifen. Hiezu an sich berechtigt ist demgegenüber die Tochter K., wobei von einem Notbedarf für diese auszugehen ist, wie wenn sie Lebensunterhalt in der Familie des Schuldners hätte. Ihr Existenzminimum ist von der kantonalen Behörde für die Zeit nach dem 1. September 1983, wo die elterliche Unterhaltspflicht gegenüber dem erwerbsfähig gewordenen Sohn R. entfällt, auf Fr. 340.-- festgesetzt worden. Das führt nach der oben E. b eingeführten Formel zu folgender Rechnung: (1'850.-- x 340.--)/(2'414.85 + 340.--) = Fr. 228.30 Insofern erweist sich die Berechnung, welche die Vorinstanz angestellt hat, als richtig.</w:t>
      </w:r>
    </w:p>
    <w:p>
      <w:r>
        <w:rPr>
          <w:b/>
        </w:rPr>
        <w:t>E. 6</w:t>
      </w:r>
    </w:p>
    <w:p>
      <w:r>
        <w:t>Nun macht aber der Rekurrent zur Begründung seines Antrags, die Pfändungen vom 25. Januar, 20. Juli und 13. Oktober 1983 seien nichtig zu erklären, geltend, die unterhaltsberechtigten BGE 111 III 13 S. 19 Gläubiger hätten zu keinem Zeitpunkt in seinen Notbedarf eingreifen dürfen, weil sie während der ganzen Dauer des Betreibungsverfahrens auf die Unterhaltsbeiträge zur Deckung ihres eigenen Existenzminimums nicht angewiesen gewesen seien. a) Diese Argumentation kann sich auf die oben E. 5 zitierte Rechtsprechung stützen. Obwohl zu vermuten ist, dass bei richterlich zugesprochenen Unterhaltsbeiträgen der Gläubiger auf diese angewiesen ist, müssen die Betreibungsbehörden bei der Ermittlung des pfändbaren Einkommens von Amtes wegen abklären, ob dies auch tatsächlich zutrifft ( BGE 105 III 55 E. 5). b) Soweit der Rekurrent mit neuen Vorbringen darzutun versucht, dass Dritte - namentlich die Mutter und deren zweiter Ehemann - für den Lebensunterhalt der rentenberechtigten Gläubiger aufkommen, kann darauf nicht eingetreten werden ( Art. 79 Abs. 1 Satz 2 OG ). Der Rekurrent behauptet nicht, dass die Feststellungen, welche die letzte kantonale Instanz bezüglich der für die Ermittlung des pfändbaren Einkommens massgeblichen Verhältnisse getroffen hat, auf offensichtlichem Versehen beruhten oder unter Verletzung bundesrechtlicher Beweisvorschriften zustande gekommen wären (Art. 63 Abs. 2 in Verbindung mit Art. 81 OG ). c) In das Existenzminimum nicht mehr eingegriffen werden darf, wenn der Gläubiger seinen Notbedarf aus anderen Mitteln als den Unterhaltsbeiträgen des Schuldners decken kann, so durch Arbeitseinkommen ( BGE 105 III 55 E. 5), bei Wiederverheiratung der geschiedenen Frau, welche ihr Anspruch auf Unterhalt gemäss Art. 160 Abs. 2 ZGB gibt ( BGE 72 III 95 ), oder wenn die Mutter der alimentenberechtigten Kinder eine Erbschaft angetreten hat, aus welcher sie deren Lebensunterhalt bestreiten kann ( BGE 68 III 105 f.). d) Im vorliegenden Fall steht fest, dass die Kinder Anspruch auf Unterhalt durch die Mutter haben, welche die elterliche Gewalt ausübt ( Art. 276 ff. ZGB ). Wie bereits oben E. 5d festgestellt, entfällt dieser Anspruch für den Sohn R., der sich nicht mehr in Ausbildung befindet, vom Augenblick seiner Volljährigkeit an. Die Mutter verfügt nach der für das Bundesgericht verbindlichen Feststellung der Vorinstanz weder über eigenes Einkommen noch über eigenes Vermögen. Sie trägt zum Unterhalt ihrer Kinder aus erster Ehe dadurch bei, dass sie diese in die Familie ihres zweiten Gatten aufgenommen hat. Die kantonale Behörde ist der BGE 111 III 13 S. 20 Meinung, dass die Mutter durch die Pflege und Erziehung der Kinder ihren eigenen Unterhaltsverpflichtungen bereits nachkomme und nicht verpflichtet sei, die Unterhaltslast des Rekurrenten ganz oder teilweise selbst zu tragen. Auch hält sie dafür, der jetzige Ehemann sei in keiner Weise zur Bezahlung des Unterhalts an die Kinder verpflichtet. e) Der Überlegung der Vorinstanz kann in dieser absoluten Form indessen nicht gefolgt werden. Richtig ist an sich, dass der jetzige Ehemann gegenüber den Kindern aus erster Ehe nicht unterhaltspflichtig ist. Jedoch muss er seiner Ehefrau in der Erfüllung der Unterhaltspflicht gegenüber den Kindern R. und K. in angemessener Weise beistehen ( Art. 278 Abs. 2 ZGB ; BGE 108 II 277 ). Angesichts dessen, dass die Alimentengläubiger R. und K. im Hause des zweiten Ehemannes ihrer Mutter Pflege und Erziehung bekommen und dass nach dem Gesetz der heutige Gatte gegenüber ihrer Mutter zu Beistand verpflichtet ist, lässt sich nicht behaupten, dass sie zur Deckung ihres Notbedarfs auf die Unterhaltsbeiträge des Rekurrenten angewiesen seien. Dieser Notbedarf der Kinder aus erster Ehe beträgt, wie oben E. 5c festgestellt, Fr. 620.-- für die Zeit vor dem 1. September 1983 und Fr. 340.-- für die Zeit nachher. Er lässt sich aus anderen Mitteln als aus den Beiträgen des Rekurrenten, wofür in dessen Existenzminimum eingegriffen werden müsste, decken. Infolgedessen ist die Lohnpfändung nur bis zum Notbedarf des Rekurrenten zulässig (der im vorliegenden Fall durch das Einkommen des Schuldners vorweg unterschritten wird).</w:t>
      </w:r>
    </w:p>
    <w:p>
      <w:r>
        <w:rPr>
          <w:b/>
        </w:rPr>
        <w:t>E. 7</w:t>
      </w:r>
    </w:p>
    <w:p>
      <w:r>
        <w:t>In einem Fall wie dem hier zu beurteilenden, wo die dem Schuldner zur Verfügung stehenden Mittel kaum ausreichen, um sich und seine Familie - zweite Ehefrau und Kind - durchzubringen, verstösst jede Zwangsvollstreckung, die nicht durch unerträgliche und unabwendbare Not auf seiten der Gläubiger eindeutig gerechtfertigt ist, gegen die Grundsätze der Menschlichkeit und ist daher nichtig ( BGE 97 III 11 E. 2). Als nichtig zu betrachten sind nicht nur die Pfändungen vom 25. Januar und 20. Juli 1983, sondern auch die korrigierte Pfändung vom 13. Oktober 1983. Seit 1. September 1983, auf welches Datum hin die Lohnpfändung durch das Betreibungsamt neu festgesetzt wurde, erhält nämlich auch die Tochter K. den lebensnotwendigen Unterhalt von ihrer Mutter, die - wie oben E. 6e dargelegt - mit dem Beistand ihres jetzigen Ehemannes rechnen kann. BGE 111 III 13 S. 21 Die Alimentengläubiger sind, zur Deckung ihres Notbedarfs, nicht auf die Beiträge des betriebenen Rekurrenten angewiesen.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