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267 vom 1. Januar 1985</w:t>
      </w:r>
    </w:p>
    <w:p>
      <w:r>
        <w:t>Bundesgericht (BGE), 1985-01-01, FR</w:t>
      </w:r>
    </w:p>
    <w:p>
      <w:r>
        <w:rPr>
          <w:b/>
        </w:rPr>
        <w:t xml:space="preserve">Quelle: </w:t>
      </w:r>
      <w:r>
        <w:t>https://mcp.opencaselaw.ch/entscheid/bge_BGE_111_IA_267</w:t>
      </w:r>
    </w:p>
    <w:p>
      <w:r>
        <w:t>FR: BGE BGE 111 IA 267 du 1 janvier 1985</w:t>
      </w:r>
    </w:p>
    <w:p>
      <w:r>
        <w:t>IT: BGE BGE 111 IA 267 del 1 gennaio 1985</w:t>
      </w:r>
    </w:p>
    <w:p>
      <w:pPr>
        <w:pStyle w:val="Heading2"/>
      </w:pPr>
      <w:r>
        <w:t>Regeste</w:t>
      </w:r>
    </w:p>
    <w:p>
      <w:r>
        <w:t>Regeste Art. 6 Ziff. 1 EMRK; gerichtliche Überprüfung des Entscheides einer Verwaltungsbehörde im Bereich des Übertretungsstrafrechts. Der eine bundesrechtliche Übertretung beurteilende Walliser Staatsrat ist kein unabhängiges Gericht; doch bietet die vom Bundesgericht in diesem Bereich ausgeübte richterliche Kontrolle eine ausreichende Garantie für ein korrektes Verfahren im Sinne von Art. 6 Ziff. 1 EMRK.</w:t>
      </w:r>
    </w:p>
    <w:p>
      <w:r>
        <w:t>Regeste Art. 6 par. 1 CEDH; contrôle judiciaire d'une décision rendue, en matière de contravention, par une autorité administrative. Le Conseil d'Etat valaisan statuant sur une contravention au droit fédéral n'est pas un tribunal indépendant; mais le contrôle juridictionnel exercé par le Tribunal fédéral en cette matière offre des garanties suffisantes de procès équitable, au sens de l'art. 6 par. 1 de la CEDH.</w:t>
      </w:r>
    </w:p>
    <w:p>
      <w:r>
        <w:t>Regesto Art. 6 n. 1 CEDU; controllo giudiziario di una decisione pronunciata in materia contravvenzionale da un'autorità amministrativa. Il Consiglio di Stato vallesano quando statuisce su di una contravvenzione al diritto federale non è un tribunale indipendente; tuttavia il controllo giurisdizionale esercitato dal Tribunale federale in tale materia garantisce sufficientemente un equo processo ai sensi dell'art. 6 n. 1 CEDU.</w:t>
      </w:r>
    </w:p>
    <w:p>
      <w:pPr>
        <w:pStyle w:val="Heading2"/>
      </w:pPr>
      <w:r>
        <w:t>Erwägungen</w:t>
      </w:r>
    </w:p>
    <w:p>
      <w:r>
        <w:rPr>
          <w:b/>
        </w:rPr>
        <w:t>E. 2</w:t>
      </w:r>
    </w:p>
    <w:p>
      <w:r>
        <w:t>Se fondant en premier lieu sur l' art. 6 par. 1 CEDH , le recourant soutient que le Conseil d'Etat du Valais n'est pas un tribunal et que même si l'on devait, par impossible, considérer cette autorité comme un tribunal, celui-ci ne serait ni indépendant ni impartial; de plus, un tel "tribunal" ne serait pas établi par la loi ni compétent. a) La Suisse a ratifié la CEDH le 28 novembre 1974. Mais, au sujet de l'art. 6 par. 1, le Conseil fédéral a formulé une déclaration interprétative aux termes de laquelle la notion de procès équitable vise uniquement à assurer un contrôle judiciaire final, notamment des décisions de l'autorité publique qui touchent à l'examen du bien-fondé d'une accusation en matière pénale (RS 0.101 p. 28). Le Message du Conseil fédéral à l'Assemblée fédérale explique les raisons de cette déclaration interprétative (FF 1974 I 1030). L'une d'entre elles réside dans la faculté laissée aux cantons d'attribuer le jugement des contraventions à une autorité administrative, faculté prévue par l' art. 345 ch. 1 al. 2 CP . Le Tribunal fédéral a reconnu la valeur de la précision assimilable à une réserve formelle apportée par la Suisse à la notion de procès équitable. Il a été jugé ainsi que le contrôle judiciaire d'une décision rendue, en matière de contravention, par une autorité administrative satisfait aux exigences de l' art. 6 par. 1 CEDH même si le tribunal n'a qu'un pouvoir d'examen restreint sur la question des faits ( ATF 108 Ia 313 ); la jurisprudence admet aussi comme suffisant, au regard de l'interprétation suisse de la CEDH, le contrôle judiciaire final exercé par le Tribunal fédéral en tant que première et seule instance judiciaire ( ATF 109 Ia 332 et citations). La Cour européenne des droits de l'homme a elle-même considéré que confier la répression des infractions légères à des autorités administratives ne se heurte pas à la Convention pour BGE 111 Ia 267 S. 269 autant que l'intéressé puisse saisir de toute décision ainsi prise à son encontre un tribunal offrant les garanties de l' art. 6 CEDH (Publications de la Cour européenne des droits de l'homme, affaire Oeztürk, Série A, vol. 73, p. 21 § 56). Dans cette affaire, la Cour européenne a également déclaré qu'eu égard au grand nombre des infractions légères, notamment dans le domaine de la circulation routière, un Etat contractant peut avoir de bons motifs de décharger ses juridictions (loc.cit.). b) En l'espèce, le recourant n'ignore pas l'existence de la déclaration interprétative du Conseil fédéral mais ne lui reconnaît aucun effet, se limitant à mentionner que la doctrine tiendrait pour douteuse la validité de cette déclaration. S'il est vrai que quelques auteurs ont émis des doutes à ce sujet, le Tribunal fédéral ne les a pas suivis pour des raisons qui restent convaincantes (voir ATF 108 Ia 314 consid. 2b). De plus, dans l'affaire Temeltasch c. Suisse, le Conseil des Ministres a décidé le 24 mars 1983 de se conformer à la proposition de la Commission, laquelle reconnaissait notamment que les déclarations interprétatives doivent être en principe assimilées à des réserves (voir JAAC 1983 fasc. 47/IV No 232 p. 642 et 242 p. 661). En conséquence, il n'y a pas lieu de modifier la jurisprudence du Tribunal fédéral. Cela signifie ici que le Conseil d'Etat exerçant le pouvoir exécutif et dirigeant l'administration ne peut être considéré comme indépendant de celle-ci; il ne constitue pas un tribunal indépendant au sens de la CEDH. Mais ses décisions en matière pénale fédérale pouvant être déférées au Tribunal fédéral par les voies du pourvoi en nullité et du recours de droit public, le contrôle juridictionnel requis par la CEDH est ainsi assuré. Même si le Tribunal fédéral ne possède pas dans un tel cas un plein pouvoir d'examen sur les faits, ce tribunal est néanmoins à même d'offrir des garanties suffisantes de procès équitable au sens de l' art. 6 par. 1 CEDH et de la déclaration interprétative helvétique y afférente. Tous les moyens du recourant tirés de cet article de la CEDH sont ainsi dénués de fondement.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