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164 vom 1. Januar 1985</w:t>
      </w:r>
    </w:p>
    <w:p>
      <w:r>
        <w:t>Bundesgericht (BGE), 1985-01-01, DE</w:t>
      </w:r>
    </w:p>
    <w:p>
      <w:r>
        <w:rPr>
          <w:b/>
        </w:rPr>
        <w:t xml:space="preserve">Quelle: </w:t>
      </w:r>
      <w:r>
        <w:t>https://mcp.opencaselaw.ch/entscheid/bge_BGE_111_IA_164</w:t>
      </w:r>
    </w:p>
    <w:p>
      <w:r>
        <w:t>FR: BGE BGE 111 IA 164 du 1 janvier 1985</w:t>
      </w:r>
    </w:p>
    <w:p>
      <w:r>
        <w:t>IT: BGE BGE 111 IA 164 del 1 gennaio 1985</w:t>
      </w:r>
    </w:p>
    <w:p>
      <w:pPr>
        <w:pStyle w:val="Heading2"/>
      </w:pPr>
      <w:r>
        <w:t>Regeste</w:t>
      </w:r>
    </w:p>
    <w:p>
      <w:r>
        <w:t>Regeste Art. 4 BV, Art. 4 und 33 RPG; kommunale Zonenplanung; Gehörsanspruch des Grundeigentümers. 1. Wird der Antrag auf Umzonung einer Parzelle erstmals in der Gemeindeversammlung gestellt, kann im Verfahren gemäss Art. 37 des bündnerischen Raumplanungsgesetzes ohne Verletzung des Anspruchs auf rechtliches Gehör auf eine nochmalige Planauflage verzichtet werden, wenn sich der betroffene Grundeigentümer vor der Beschlussfassung an der Versammlung äussern konnte und davon ausgegangen werden kann, dass er sich nicht unvorbereitet mit dem betreffenden Antrag auseinandersetzen musste (E. 2a-c). 2. Die Bestimmungen von Art. 4 Abs. 1 und 2 RPG stehen in erster Linie im Dienste der Sachaufklärung und der Mitwirkung der Bevölkerung an der Planung als politischem Prozess; ein über den Rechtsschutz gemäss Art. 33 und 34 RPG und die unmittelbar aus Art. 4 BV folgenden Minimalgarantien hinausgehender Anspruch lässt sich aus diesen Bestimmungen nicht ableiten (E. 2d).</w:t>
      </w:r>
    </w:p>
    <w:p>
      <w:r>
        <w:t>Regeste Art. 4 Cst., art. 4 et 33 LAT; établissement des plans de zones communaux; droit d'être entendu du propriétaire foncier. 1. Le droit d'être entendu du propriétaire intéressé ne commande pas une nouvelle mise à l'enquête publique du plan au cours de la procédure ouverte sur la base de l'art. 37 de la loi grisonne sur l'aménagement du territoire, si le projet de déclasser une parcelle a été présenté d'emblée à l'assemblée communale; encore faut-il que, au cours de celle-ci, le propriétaire ait eu la faculté de s'exprimer avant que la décision ne soit prise et qu'on puisse présumer qu'il n'a pas dû s'expliquer sur la proposition en question sans y avoir été préparé (consid. 2a-c). 2. L'art. 4 al. 1 et 2 LAT prévoit principalement, au titre de mécanisme démocratique, l'information et la participation de la population à l'établissement des plans. On ne peut déduire de cette disposition aucun droit allant au-delà de la protection juridique prévue aux art. 33 et 34 de la même loi, ainsi que des garanties minimales découlant directement de l'art. 4 Cst. (consid. 2d).</w:t>
      </w:r>
    </w:p>
    <w:p>
      <w:r>
        <w:t>Regesto Art. 4 Cost., art. 4 e 33 LPT; pianificazione comunale; diritto di essere sentito del proprietario fondiario. 1. Ove la proposta di declassare una particella sia stata per la prima volta presentata nell'assemblea comunale, può, nella procedura ai sensi dell'art. 37 della legge grigionese sulla pianificazione del territorio, prescindersi da una nuova pubblicazione del piano senza che sia violato il diritto di essere sentito del proprietario interessato, se questi abbia avuto la facoltà di esprimersi nel corso dell'assemblea comunale prima che essa abbia preso la propria decisione e sia da presumere che la proposta non l'abbia colto impreparato (consid. 2a-c). 2. Le disposizioni dell'art. 4 cpv. 1 e 2 LPT sono state emanate principalmente in funzione dell'informazione e della partecipazione della popolazione all'opera pianificatoria, nel quadro del sistema democratico; non ne può essere dedotto alcun diritto eccedente la protezione giuridica prevista dagli art. 33 e 34 LPT e le garanzie minime sgorganti direttamente dall'art. 4 Cost. (consid. 2d).</w:t>
      </w:r>
    </w:p>
    <w:p>
      <w:pPr>
        <w:pStyle w:val="Heading2"/>
      </w:pPr>
      <w:r>
        <w:t>Erwägungen</w:t>
      </w:r>
    </w:p>
    <w:p>
      <w:r>
        <w:rPr>
          <w:b/>
        </w:rPr>
        <w:t>E. 2</w:t>
      </w:r>
    </w:p>
    <w:p>
      <w:r>
        <w:t>Der Beschwerdeführer macht in formeller Hinsicht in erster Linie eine Verletzung des rechtlichen Gehörs geltend. Er führt aus, es habe für ihn kein Anlass bestanden, sich im Rahmen BGE 111 Ia 164 S. 166 des in Art. 37 KRG vorgesehenen Vernehmlassungsverfahrens zu äussern, da die Vorlage des Gemeindevorstandes für sein Grundstück keine Umzonung vorgesehen habe. Indem die Leitung der Gemeindeversammlung die definitive Abstimmung nach dem Umzonungsantrag nicht verschoben habe, um den durch die Planungsmassnahme allenfalls Betroffenen Gelegenheit zur Stellungnahme zu geben, seien die in Art. 4 des Bundesgesetzes über die Raumplanung vom 22. Juni 1979 (RPG) und Art. 37 KRG garantierten Mitwirkungsrechte an der Planung nicht gewährleistet worden. a) Der Anspruch auf rechtliches Gehör ist formeller Natur. Seine Verletzung führt ungeachtet der Erfolgsaussichten der Beschwerde in der Sache selbst zur Aufhebung des angefochtenen Entscheids ( BGE 109 Ia 5 ; BGE 106 Ia 73 /74 E. 2, je mit Hinweisen). Die entsprechenden Rügen sind deshalb vorweg zu prüfen. Der Umfang des Anspruchs auf rechtliches Gehör wird zunächst durch die kantonalen Verfahrensvorschriften umschrieben, deren Auslegung und Anwendung das Bundesgericht unter dem Gesichtswinkel der Willkür prüft. Wo sich dieser kantonale Rechtsschutz als ungenügend erweist, greifen die unmittelbar aus Art. 4 BV folgenden Verfahrensregeln zur Sicherung des rechtlichen Gehörs Platz, die dem Bürger in allen Streitsachen ein bestimmtes Mindestmass an Verteidigungsrechten gewährleisten. Ob der unmittelbar aus Art. 4 BV folgende Anspruch auf rechtliches Gehör verletzt ist, prüft das Bundesgericht frei (BGE BGE 110 Ia 85 E. 3b mit Hinweisen). b) Gemäss Art. 37 KRG ist für den Erlass und die Änderung von Zonenplänen unter Vorbehalt der Genehmigung durch die Regierung die Gemeinde zuständig. Der Gemeindevorstand hat die Stimmberechtigten vor der Abstimmung angemessen zu orientieren und den Interessierten zu ermöglichen, Wünsche und Anträge einzureichen. Orientierungs- und Eingabemöglichkeiten sind in geeigneter und ortsüblicher Weise bekanntzugeben. In Ausführung dieser Bestimmung verlangt Art. 7 des Baugesetzes der Gemeinde Y. von 1978/83, dass Erlass und Änderung von Zonenplänen während 30 Tagen öffentlich aufzulegen und Einsprachen innert dieser Frist einzureichen sind. Die Bestimmung besagt ausdrücklich, dass Zonenplanänderungen der Abstimmung in der Gemeindeversammlung unterliegen. Der Beschwerdeführer bestreitet zu Recht nicht, dass in dieser Versammlung grundsätzlich beliebige Änderungsanträge gegenüber der Vorlage der Gemeindeexekutive BGE 111 Ia 164 S. 167 gestellt werden können. Auch behauptet er nicht, dass das Verfahren in der Gemeindeversammlung vom 24. Juni 1983 abstimmungsrechtlich nicht in Ordnung gewesen sei. Aus dem Wortlaut von Art. 37 KRG lassen sich keine Anhaltspunkte für das Vorgehen in Fällen finden, in denen der Antrag auf Umzonung einer Parzelle erstmals in der Gemeindeversammlung gestellt wird. Insbesondere fehlt jeder Hinweis darauf, dass unter diesen Voraussetzungen vor der definitiven Beschlussfassung durch die Versammlung eine nochmalige Planauflage mit Einspracherecht zu erfolgen hätte, wie dies der Beschwerdeführer verlangt. Klarerweise wird aber mit Art. 37 KRG bezweckt, im Planungsverfahren das rechtliche Gehör der betroffenen Grundeigentümer zu sichern. Deshalb kann nicht schlechthin ausgeschlossen werden, dass in gewissen Fällen die definitive Beschlussfassung in der Gemeindeversammlung auszusetzen ist, um die betroffenen Grundeigentümer vorgängig über die beabsichtigte Planänderung zu informieren und individuell anzuhören. Dieses Vorgehen würde sich jedenfalls dann aufdrängen, wenn es sich bei den Betroffenen um ausserhalb der Gemeinde wohnhafte Grundeigentümer handeln würde. Andernfalls wären diese Auswärtigen des Rechts, sich vor einer Planfestsetzung zu äussern, beraubt, da sie als Nichtstimmberechtigte weder an der Gemeindeversammlung mitwirken noch auf diese Einfluss nehmen könnten. Ob in diesen Fällen kantonales oder kommunales Recht eine Wiederholung des Auflageverfahrens erfordert oder ob das rechtliche Gehör der Betroffenen, zumindest wenn es sich nur um wenige Grundeigentümer handelt, durch ein anderes geeignetes Vorgehen gewährleistet werden kann, ist nicht zu entscheiden, da im hier zu beurteilenden Fall wesentlich andere Verhältnisse vorliegen. Der Beschwerdeführer ist nämlich in der Gemeinde Y. stimmberechtigt, hat an der fraglichen Gemeindeversammlung teilgenommen und sich unbestrittenermassen in einem Diskussionsvotum mit dem aus der Mitte der Versammlung gestellten Antrag auf Zuweisung seiner Liegenschaft zur Landwirtschaftszone auseinandergesetzt. Er konnte sich damit vor der beschlussfassenden Legislative äussern und hat von diesem Recht auch tatsächlich Gebrauch gemacht. Der Beschwerdeführer wendet zwar ein, mangels Planauflage sei ihm die Möglichkeit genommen worden, "in aller Ruhe in einer schriftlichen Eingabe" zunächst dem Gemeindevorstand zuhanden der Versammlung die Gründe darzulegen, welche gegen die Auszonung seiner Parzelle sprächen. Die Regierung des Kantons BGE 111 Ia 164 S. 168 Graubünden weist aber in ihrem Entscheid, gestützt auf die Vernehmlassung der Gemeinde Y., darauf hin, dass der betreffende Umzonungsantrag in der Gemeinde allgemein erwartet wurde, da die Unzufriedenheit über die seinerzeitige Einzonung des "Holäwäg" schon vor der Gemeindeversammlung vom 24. Juni 1983 laut geworden sei. Dies konnte dem Beschwerdeführer bei den überschaubaren Verhältnissen einer kleineren Gemeinde wie Y. nicht entgangen sein, zumal er früher das Amt des Gemeindepräsidenten bekleidet hatte. Bei dieser Sachlage kann keine Rede davon sein, er habe sich "völlig unvorbereitet" mit dem Antrag in der Gemeindeversammlung auseinandersetzen müssen, wie dies X. ohne irgendwelche nähere Substantiierung erstmals vor Bundesgericht behauptet. Aufgrund dieser Erwägungen erweist sich die Auffassung der Regierung des Kantons Graubünden, es habe unter dem Gesichtswinkel von Art. 37 KRG auf eine nochmalige Planauflage verzichtet werden können, als sachlich vertretbar. c) Der Beschwerdeführer kann auch aus dem unmittelbar aus Art. 4 BV folgenden minimalen bundesrechtlichen Gehörsanspruch nichts weiteres für sich herleiten. Dieser Anspruch umfasst nach der bundesgerichtlichen Rechtsprechung das Recht des betroffenen Grundeigentümers, bei einer Änderung des kommunalen Zonenplans individuell angehört zu werden, bevor über die Zuteilung seines Grundstücks definitiv entschieden wird ( BGE 107 Ia 273 ff. mit Hinweisen). Dieses Recht war X. in der Gemeindeversammlung aber gegeben, wie oben ausgeführt wurde. d) X. versucht schliesslich, ein Recht auf Aussetzung der Abstimmung in der Gemeindeversammlung und Durchführung eines erneuten Planauflage- und Einspracheverfahrens aus den Bestimmungen von Art. 4 Abs. 1 und 2 RPG abzuleiten. Danach haben die mit Planungsaufgaben betrauten Behörden die Bevölkerung über Ziele und Ablauf der Planungen nach diesem Gesetz zu unterrichten; sie haben dafür zu sorgen, dass die Bevölkerung bei Planungen in geeigneter Weise mitwirken kann. Es handelt sich dabei um Gesetzgebungsaufträge an die Kantone und allenfalls die Gemeinden. Das bundesrechtlich geforderte Minimum besteht u.a. darin, Vorschläge entgegenzunehmen, Planentwürfe zu allgemeiner Ansichtsäusserung freizugeben und in beiden Fällen Vorschläge und Einwände materiell zu beantworten. Damit stehen diese Bestimmungen in erster Linie im Dienste der Sachaufklärung und der Mitwirkung der Bevölkerung an der Planung als politischem BGE 111 Ia 164 S. 169 Prozess. Sie bezwecken, den Planungsprozess den Anforderungen des demokratischen Rechtsstaates anzupassen. Ihre Bedeutung erhalten sie vor allem da, wo der individuelle Rechtsschutz die Beteiligungsrechte der Bevölkerung nicht zu gewährleisten vermag (vgl. EJPD/BRP, Erläuterungen zum Bundesgesetz über die Raumplanung, Bern 1981, Art. 4 N. 1-12 mit zahlreichen Hinweisen). Zwar können einzelne Modalitäten des individuellen Rechtsschutzes wie das Auflagegebot für Nutzungspläne gemäss Art. 33 Abs. 1 RPG zugleich der Sachaufklärung der Bevölkerung im Sinne von Art. 4 RPG dienen (vgl. EJPD/BRP, a.a.O., Art. 33 Abs. 1 N. 6). Der Rechtsschutz selber wird aber bundesrechtlich durch die Art. 33 und 34 RPG und den unmittelbar aus Art. 4 BV folgenden Gehörsanspruch gewährleistet. Ein darüber hinausgehender Anspruch lässt sich aus Art. 4 RPG jedenfalls für den vorliegenden Fall nicht ableiten. Die Rüge der Verletzung dieser Bestimmung erweist sich demnach ebenfalls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