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83</w:t>
      </w:r>
    </w:p>
    <w:p>
      <w:r>
        <w:t>Bundesgericht (BGE), 1984-04-13, IT</w:t>
      </w:r>
    </w:p>
    <w:p>
      <w:r>
        <w:rPr>
          <w:b/>
        </w:rPr>
        <w:t xml:space="preserve">Quelle: </w:t>
      </w:r>
      <w:r>
        <w:t>https://mcp.opencaselaw.ch/entscheid/bge_BGE_110_V_83</w:t>
      </w:r>
    </w:p>
    <w:p>
      <w:r>
        <w:t>FR: ATF 110 V 83</w:t>
      </w:r>
    </w:p>
    <w:p>
      <w:r>
        <w:t>IT: DTF 110 V 83</w:t>
      </w:r>
    </w:p>
    <w:p>
      <w:pPr>
        <w:pStyle w:val="Heading2"/>
      </w:pPr>
      <w:r>
        <w:t>Regeste</w:t>
      </w:r>
    </w:p>
    <w:p>
      <w:r>
        <w:t>Regeste Art. 9 Abs. 1 AHVG, Art. 17 AHVV. Einkommen aus selbständiger nebenberuflicher Erwerbstätigkeit, die in der Vermietung einer im Hause des Vermieters befindlichen möblierten Wohnung an Touristen besteht und mehrmals während des Jahres erfolgt. Dieses Einkommen wird nicht als Vermögensertrag betrachtet.</w:t>
      </w:r>
    </w:p>
    <w:p>
      <w:r>
        <w:t>Regeste Art. 9 al. 1 LAVS, art. 17 RAVS. Revenu provenant d'une activité lucrative indépendante, exercée à titre accessoire, et qui consiste à louer à des touristes, plusieurs fois dans l'année, un appartement meublé se trouvant dans la maison du bailleur. Un tel revenu ne doit pas être qualifié de rendement de la fortune.</w:t>
      </w:r>
    </w:p>
    <w:p>
      <w:r>
        <w:t>Regesto Art. 9 cpv. 1 LAVS, art. 17 OAVS. Reddito proveniente da un'attività lucrativa indipendente accessoria consistente nella locazione a turisti, rinnovata più volte all'anno, di un appartamento ammobiliato della casa di proprietà del locatore. Negata a tale reddito la qualificazione di reddito della sostanza.</w:t>
      </w:r>
    </w:p>
    <w:p>
      <w:pPr>
        <w:pStyle w:val="Heading2"/>
      </w:pPr>
      <w:r>
        <w:t>Erwägungen</w:t>
      </w:r>
    </w:p>
    <w:p>
      <w:r>
        <w:rPr>
          <w:b/>
        </w:rPr>
        <w:t>E. 3</w:t>
      </w:r>
    </w:p>
    <w:p>
      <w:r>
        <w:t>Giusta l' art. 9 cpv. 1 LAVS il reddito proveniente da un'attività lucrativa indipendente comprende qualsiasi reddito che non sia mercede per lavoro a dipendenza d'altri. Per l' art. 17 OAVS è considerato reddito proveniente da un'attività lucrativa indipendente nel senso dell' art. 9 cpv. 1 LAVS il reddito conseguito in proprio nell'agricoltura, nella selvicoltura, nel commercio, nelle arti e mestieri, nell'industria e nelle professioni liberali. Secondo l' art. 8 cpv. 2 LAVS (nel testo in vigore sino al 30 aprile 1978 ed applicabile in concreto) se il reddito di un'attività lucrativa indipendente era inferiore a Fr. 2000.-- l'anno doveva essere versato un contributo fisso di Fr. 78.-- l'anno e siffatto contributo era prelevato solo a richiesta dell'assicurato se il reddito inferiore a Fr. 2000.-- l'anno proveniva da un'attività lucrativa indipendente accessoria.</w:t>
      </w:r>
    </w:p>
    <w:p>
      <w:r>
        <w:rPr>
          <w:b/>
        </w:rPr>
        <w:t>E. 4</w:t>
      </w:r>
    </w:p>
    <w:p>
      <w:r>
        <w:t>Nell'evenienza concreta la Cassa di compensazione si è basata, nel determinare il contributo personale del ricorrente, sulla BGE 110 V 83 S. 86 comunicazione del competente ufficio di tassazione. Essa si è prevalsa nei suoi allegati dell' art. 23 cpv. 4 OAVS , giusta il quale le indicazioni fornite dall'autorità fiscale sono vincolanti per le casse di compensazione. Mette conto di essere osservato che il vincolo assoluto per le casse di compensazione e relativo per il giudice delle assicurazioni alle indicazioni dell'autorità di tassazione è limitato al reddito determinante e al capitale proprio investito nell'azienda dell'assicurato. Detto vincolo non concerne invece la qualifica contributiva del reddito e nemmeno lo statuto del contribuente e in particolare non discrimina sempre il reddito di attività indipendente da quello di attività dipendente e non permette di asserire se un assicurato sia o meno tenuto a contribuire. Quindi spetta alle casse di compensazione, in questo caso svincolate dalle indicazioni delle autorità fiscali, e sulla sola scorta del diritto sull'AVS di stabilire la natura del reddito. È comunque evidente che le casse di compensazione debbano agire in questo modo e quindi procedere a ulteriori accertamenti solo nella misura in cui possano insorgere dubbi seri sulla qualifica dell'assicurato. Necessari sono comunque ulteriori chiarimenti ogni volta che si debba stabilire se l'assicurato svolge o meno un'attività soggetta a contributi. Altrimenti è lecito scostarsi dalle tassazioni cresciute in giudicato solo nella misura in cui esse contengano errori manifesti e debitamente comprovati che possano essere immediatamente corretti ( DTF 106 V 130 consid. 1, 102 V 30 consid. 3a; RCC 1983 pag. 21 consid. 5).</w:t>
      </w:r>
    </w:p>
    <w:p>
      <w:r>
        <w:rPr>
          <w:b/>
        </w:rPr>
        <w:t>E. 5</w:t>
      </w:r>
    </w:p>
    <w:p>
      <w:r>
        <w:t>La presente controversia verte, da un lato, sulla questione di sapere come debba essere qualificato il reddito proveniente dall'attività accessoria del ricorrente, dall'altro sulla determinazione, subordinata alla soluzione del primo quesito, di tale reddito ai fini contributivi nell'ambito dell'AVS/AI/IPG. a) È pacifico che il ricorrente dia in locazione - a titolo accessorio - un appartamento ammobiliato a turisti. Irrilevante dal profilo delle assicurazioni sociali è che - come asserito dal ricorrente stesso - ciò possa aver luogo secondo il diritto cantonale senza il conseguimento di un particolare permesso di affittacamere. Da detto profilo deve unicamente essere stabilito se il reddito costituisca reddito della sostanza oppure reddito aziendale, qualificabile come provento di un'attività lucrativa indipendente esercitata a titolo accessorio. Il reddito netto derivante dall'amministrazione dei propri beni non è soggetto a contribuzione AVS/AI/IPG nella misura in cui BGE 110 V 83 S. 87 tale attività non ecceda la mera amministrazione degli stessi e non sia qualificabile come attività lucrativa (STFA 1966 pag. 205, 1965 pag. 65; RCC 1979 pag. 270; v. anche DTF 104 Ib 166 consid. 1a). Ne scende che il reddito di un immobile si sottrae all'obbligo contributivo soltanto quando costituisca provento della sola amministrazione dello stabile e non della destinazione dello stesso ad attività che ne oltrepassi l'ambito acquistando così carattere di reddito derivante dall'esercizio di un'attività lucrativa. Secondo la giurisprudenza la locazione di immobili con camere e appartamenti ammobiliati oltrepassa di regola l'ambito della mera amministrazione della sostanza ed è occupazione equiparabile all'esercizio di un'attività a carattere lucrativo preponderante. Già i necessari controlli del mobilio e il rinnovo periodico dei supellettili vanno oltre il lavoro di ordinaria amministrazione di un immobile, motivo per cui in questi casi ricorrono gli estremi di un'attività lucrativa indipendente, il cui reddito è sottoposto all'obbligo contributivo (STFA 1965 pag. 65; RCC 1965 pag. 36, 1952 pag. 89). In concreto, ai principi giurisprudenziali sopra richiamati, nulla immuta il fatto che il ricorrente sia locatore, a lato di un'attività professionale quale dipendente a tempo pieno, di un solo appartamento ammobiliato della casa di sua proprietà. Anche se per la locazione egli ricorre ai servizi dell'ente turistico locale, l'attività da lui esercitata e richiesta dalla locazione dell'appartamento, rinnovata a turisti più volte all'anno, oltrepassa la mera amministrazione dei propri beni e deve essere qualificata come attività lucrativa indipendente, il cui reddito è soggetto a contribuzione ai sensi della LAVS. b) Rimane da esaminare se il reddito realizzato dal ricorrente dal 1o settembre al 31 dicembre 1977 costituisca i 4/12 dell'importo di Fr. 2000.-- ( art. 8 cpv. 2 LAVS nel tenore allora vigente), il che consentirebbe di assoggettarne a contribuzione la quota parte come fatto dall'istanza cantonale in accoglimento della proposta della Cassa di compensazione. Nella comunicazione del 2 giugno 1982 l'amministrazione tributaria ha indicato un reddito proveniente da attività indipendente di Fr. 3900.-- per il 1977. Manifestamente si trattava degli esiti di una procedura di ricorso conclusa il 18 gennaio 1982 e riassunta nella decisione di tassazione definitiva resa alla stessa data. Da essa risulta che il reddito aziendale è stato stabilito a Fr. 3900.--, quello della sostanza a Fr. 5327.--, con una deduzione complessiva sul reddito della sostanza di Fr. 12'562.--. BGE 110 V 83 S. 88 Emerge comunque dal verbale del 18 gennaio 1982 che parte delle deduzioni, almeno quelle per acqua calda, erano state operate sul reddito dell'appartamento di vacanza. Orbene, giusta l' art. 9 cpv. 2 LAVS il reddito proveniente da un'attività lucrativa indipendente è stabilito deducendo, tra l'altro, da tale reddito, le spese generali necessarie per conseguirlo (lett. a) e un interesse del capitale proprio investito nell'azienda (lett. e) fissato dal Consiglio federale su proposta della Commissione federale dell'assicurazione per l'AVS, che nel tenore dell' art. 18 cpv. 2 OAVS vigente dal 1o gennaio 1976 ed applicabile in concreto era di un tasso del 6 1/2%. È evidente che l'esercizio dell'attività di locatore di un appartamento ammobiliato di vacanza imponga un certo investimento di capitale, determinate spese e che dal reddito lordo, per la mobilia, debba essere operata una deduzione per l'ammortamento della stessa. In concreto, la tassazione non indicava da un canto il capitale investito nell'azienda, segnatamente quello essenzialmente destinato a permettere la locazione dell'appartamento, né operando le deduzioni il fisco ha fatto una distinzione tra quelle in generale necessarie a conseguire il reddito della sostanza e quelle destinate a realizzare il reddito dell'attività lucrativa accessoria esercitata dal ricorrente. Se questi elementi sono irrilevanti ai fini della tassazione per l'imposta diretta, essi risultano tuttavia di rilievo per la determinazione dei contributi AVS/AI/IPG. In queste condizioni questa Corte non può che confermare l'assoggettamento a contribuzione del ricorrente ... e costatare la carenza negli allegati di causa degli elementi necessari di giudizio per definire l'ammontare del contributo personale dovuto dal ricorrente come indipendente per il 1977. Si giustifica pertanto l'accoglimento del gravame, l'annullamento del querelato giudizio, della decisione amministrativa del 10 dicembre 1982 e il rinvio degli atti alla Cassa di compensazione affinché, dopo complemento d'istruttoria, determini con nuova decisione il contributo personale dovuto dal ricorrente sul reddito realizzato nel 1977 con l'attività lucrativa accessoria come indipendente.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