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263</w:t>
      </w:r>
    </w:p>
    <w:p>
      <w:r>
        <w:t>Bundesgericht (BGE), 1984-01-01, DE</w:t>
      </w:r>
    </w:p>
    <w:p>
      <w:r>
        <w:rPr>
          <w:b/>
        </w:rPr>
        <w:t xml:space="preserve">Quelle: </w:t>
      </w:r>
      <w:r>
        <w:t>https://mcp.opencaselaw.ch/entscheid/bge_BGE_110_V_263</w:t>
      </w:r>
    </w:p>
    <w:p>
      <w:r>
        <w:t>FR: ATF 110 V 263</w:t>
      </w:r>
    </w:p>
    <w:p>
      <w:r>
        <w:t>IT: DTF 110 V 263</w:t>
      </w:r>
    </w:p>
    <w:p>
      <w:pPr>
        <w:pStyle w:val="Heading2"/>
      </w:pPr>
      <w:r>
        <w:t>Regeste</w:t>
      </w:r>
    </w:p>
    <w:p>
      <w:r>
        <w:t>Regeste Art. 16 und 17 IVG: Begriff der ökonomisch relevanten Erwerbstätigkeit als Abgrenzungskriterium der erstmaligen beruflichen Ausbildung von der Umschulung. - Ein ökonomisch relevantes Erwerbseinkommen als Voraussetzung für den Umschulungsanspruch liegt vor, wenn der Versicherte bereits drei Viertel der minimalen vollen einfachen ordentlichen Invalidenrente erzielte und dieses Einkommen invaliditätsbedingt verlor (Präzisierung der Rechtsprechung; Erw. 1a-c). - Gleichzustellen sind jene Fälle, wo der Versicherte zwar weniger als sechs Monate oder überhaupt noch nicht erwerbstätig war, wo aber aufgrund der gesamten Verhältnisse ebenfalls mit überwiegender Wahrscheinlichkeit feststeht, dass er ohne invaliditätsbedingte Eingliederung ein Einkommen der erwähnten Höhe verdienen würde (Präzisierung der Rechtsprechung; Erw. 1d und e).</w:t>
      </w:r>
    </w:p>
    <w:p>
      <w:r>
        <w:t>Regeste Art. 16 et 17 LAI: Notion d'activité lucrative d'une certaine importance économique comme critère de distinction entre la formation professionnelle initiale et le reclassement. - On est en présence d'un revenu d'une activité lucrative d'une certaine importance économique, condition du droit à un reclassement, lorsque le gain de l'assuré représentait déjà les trois quarts du montant minimum de la rente ordinaire simple et complète d'invalidité et que l'intéressé a perdu ce revenu en raison de son invalidité (précision de la jurisprudence; consid. 1a-c). - Doivent y être assimilés les cas où l'assuré a certes exercé une activité lucrative pendant moins de six mois, voire n'en a pas encore exercé du tout, mais où il est établi avec un degré de vraisemblance prépondérante, eu égard à l'ensemble des circonstances, qu'il réaliserait également un revenu équivalant à ce montant, à défaut de mesures de réadaptation nécessitées par l'invalidité (précision de la jurisprudence; consid. 1d et e).</w:t>
      </w:r>
    </w:p>
    <w:p>
      <w:r>
        <w:t>Regesto Art. 16 e 17 LAI: Nozione d'attività lucrativa di certa importanza economica quale criterio di distinzione tra la prima formazione professionale e la riformazione. - Un reddito di attività lucrativa di certa importanza economica, presupposto per il diritto a riformazione professionale, è dato quando il reddito dell'assicurato rappresentava già i tre quarti dell'importo minimo della rendita ordinaria semplice e completa d'invalidità e che egli ha perso detto reddito per causa d'invalidità (precisazione della giurisprudenza; consid. 1a-c). - A ciò devono essere assimilati i casi in cui l'assicurato ha sicuramente esercitato un'attività lucrativa durante meno di sei mesi, o non l'ha affato espletata, ma è stabilito con un grado di verosimiglianza preponderante, considerando l'insieme delle circostanze, che egli realizzerebbe ugualmente un reddito equivalente a detto importo, in mancanza delle misure d'integrazione determinate dall'invalidità (precisazione della giurisprudenza; consid. 1d ed e).</w:t>
      </w:r>
    </w:p>
    <w:p>
      <w:pPr>
        <w:pStyle w:val="Heading2"/>
      </w:pPr>
      <w:r>
        <w:t>Erwägungen</w:t>
      </w:r>
    </w:p>
    <w:p>
      <w:r>
        <w:rPr>
          <w:b/>
        </w:rPr>
        <w:t>E. 1</w:t>
      </w:r>
    </w:p>
    <w:p>
      <w:r>
        <w:t>a)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 Art. 16 Abs. 1 IVG ). Nach Art. 17 Abs. 1 IVG hat der Versicherte Anspruch auf Umschulung auf eine neue Erwerbstätigkeit, wenn die Umschulung infolge Invalidität notwendig ist und dadurch die Erwerbsfähigkeit voraussichtlich erhalten oder wesentlich verbessert werden kann. Für die Umschulung als Naturalleistung ( Art. 17 IVG ) hat die Invalidenversicherung grundsätzlich voll aufzukommen ( Art. 6 IVV ), wogegen sich ihre Aufgabe im Rahmen von Art. 16 IVG darauf beschränkt, an die erstmalige berufliche Ausbildung Beiträge zu leisten, und zwar in dem Masse, als invaliditätsbedingt zusätzliche Kosten von wesentlichem Umfang ( Art. 5 Abs. 2 IVV ) entstehen. Wer sich in Umschulung befindet, hat sodann nach Massgabe der Art. 22 ff. IVG und Art. 17 ff. IVV Anspruch auf Taggeld, während diese Leistung bei der erstmaligen beruflichen Ausbildung entfällt ( Art. 22 Abs. 1 Satz 2 IVG ). Im Hinblick auf diese und weitere Unterschiede ist es unerlässlich, die Leistungsansprüche nach Art. 16 und Art. 17 IVG voneinander abzugrenzen. Diesbezüglich kommt es nach dem Gesetzeswortlaut und der bisherigen Rechtsprechung entscheidend darauf an, ob der Versicherte BGE 110 V 263 S. 267 vor Beginn der Eingliederungsmassnahme bereits effektiv erwerbstätig war oder nicht (EVGE 1969 S. 110 Erw. 2a mit Hinweisen). Dabei fällt nach der Praxis nur eine ökonomisch relevante Erwerbstätigkeit in Betracht (ZAK 1983 S. 249 Erw. 1c mit Hinweis). In dem vom Beschwerdeführer erwähnten Urteil B. vom 19. November 1982 (veröffentlicht in ZAK 1983 S. 248) hat das Eidg. Versicherungsgericht die vom BSV in jener Sache vertretene Auffassung abgelehnt, dass Lehrlingslöhne kein Erwerbseinkommen seien und daher - trotz allfälliger ökonomischer Relevanz - nicht zur Qualifizierung des nachfolgenden zweiten Lehrganges als Umschulung im Sinne von Art. 17 IVG führen könnten; in jenem Fall bezeichnete das Gericht das von einer Psychiatrielehrschwester während knapp zwei Jahren erzielte monatliche Einkommen zwischen Fr. 954.-- (erstes Lehrjahr) und Fr. 1'348.-- (drittes Lehrjahr) als wirtschaftlich bedeutsam. Ebenso hat das Gericht den Umschulungsanspruch bei einem Versicherten anerkannt, der in einer Zusatzlehre als Dachdecker monatlich Fr. 1'100.-- im ersten und Fr. 1'200.-- im zweiten Lehrjahr verdient hatte (unveröffentlichtes Urteil Bernhard vom 14. Februar 1983). Anscheinend als Reaktion auf das Urteil B. vom 19. November 1982 erliess das BSV in den IV-Mitteilungen Nr. 237 vom 22. März 1983 unter Rz. 1602 folgende Weisung (veröffentlicht in ZAK 1983 S. 142, bestätigt in ZAK 1983 S. 228 f.): "Abgrenzung der Umschulung gegenüber der erstmaligen beruflichen Ausbildung Eine für den Anspruch auf Umschulung entscheidende Bedingung besteht darin, dass die vor Eintritt der Invalidität ausgeübte Erwerbstätigkeit ökonomisch relevant sein muss... Diese Voraussetzung kann in Ausnahmefällen auch während einer beruflichen Ausbildung erfüllt sein. Im Interesse einer rechtsgleichen Beurteilung der Ansprüche ist in solchen Fällen... folgende Regel zu beachten: Tritt die Invalidität im Verlaufe einer beruflichen Ausbildung ein und muss wegen dieser Invalidität eine andere Ausbildung begonnen werden, so gilt die zweite Ausbildung als Umschulung, wenn ein existenzsichernder (Lehrlings-)Lohn ausgerichtet wurde. Als existenzsichernd in diesem Sinne gilt ein Erwerbseinkommen, das im Durchschnitt der letzten sechs Monate mindestens dem Mittelwert zwischen Minimum und Maximum der vollen einfachen ordentlichen Invalidenrente (derzeit Fr. 930.--) entspricht." Diese von der Aufsichtsbehörde gestützt auf Art. 92 Abs. 1 IVV in Verbindung mit Art. 64 Abs. 1 IVG und Art. 72 Abs. 1 AHVG erlassene Weisung ist keine Rechtsnorm. Sie ist wohl für die Durchführungsorgane, nicht aber für den Richter verbindlich. Die BGE 110 V 263 S. 268 Weisung ist eine im Interesse der gleichmässigen Gesetzesanwendung abgegebene Meinungsäusserung der sachlich zuständigen Aufsichtsbehörde. Der Richter soll sie bei seiner Entscheidung mitberücksichtigen, sofern sie eine dem Einzelfall angepasste und gerecht werdende Auslegung der anwendbaren gesetzlichen Bestimmungen zulässt ( BGE 109 Ib 207 Erw. 2 mit Hinweis, BGE 109 V 4 Erw. 3a, 34 Erw. 3c, 126 Erw. 4a, 212 und 255, BGE 107 V 154 Erw. 2b mit Hinweisen). Somit ist vorliegend zu prüfen, ob die erwähnte Weisung vom 22. März 1983 gesetzeskonform ist, was der Beschwerdeführer sinngemäss bestreitet. b) Art. 16 Abs. 1 IVG knüpft für die Umschreibung der erstmaligen beruflichen Ausbildung daran an, dass der Versicherte "noch nicht erwerbstätig" war. Wie erwähnt, hat das Eidg. Versicherungsgericht diese Voraussetzung in dem Sinne relativiert, dass nicht jede einmal ausgeübte Erwerbstätigkeit, sondern nur eine solche von ökonomischer Relevanz dazu führen soll, den Anspruch auf Umschulungsmassnahmen zu begründen. Von der normalen Berufsausübung abgesehen, welche die Praxis seit je als wirtschaftlich bedeutsam betrachtet hat (vgl. z.B. EVGE 1965 S. 44 Erw. 1; ZAK 1970 S. 550 f. Erw. 1 und 2), zeichnet die Rechtsprechung zum Erfordernis der ökonomischen Relevanz kein einheitliches Bild. Das Eidg. Versicherungsgericht verneinte anfänglich die wirtschaftliche Bedeutsamkeit, wenn die Arbeit nicht auf die Erzielung eines Einkommens gerichtet war, sondern vorwiegend Beschäftigungscharakter hatte und dem Versicherten dementsprechend nur minimale Einkünfte verschaffte, wie dies etwa in bezug auf gelegentliche Strickarbeiten und die Mithilfe im elterlichen Haushalt (EVGE 1962 S. 121 Erw. 2), die Aushilfe in der väterlichen Druckerei und das Volontariat als Kindergärtnerin (EVGE 1962 S. 221 Erw. 3) sowie kurze Arbeitsversuche (EVGE 1966 S. 228 oben) festgehalten wurde. Später mass das Gericht der Kurzfristigkeit höhere Bedeutung bei, indem es die ökonomische Relevanz verneinte, wenn die Erwerbstätigkeit - obwohl vielleicht verhältnismässig gut bezahlt - lediglich während relativ kurzer Zeit ausgeübt wurde (ZAK 1979 S. 120 Erw. 1a, b), etwa zur Überbrückung der Zeit zwischen Schulentlassung und Beginn der beruflichen Ausbildung (ZAK 1971 S. 284 Erw. 4 in fine). In anderen Urteilen stellte das Gericht auf den Zeitpunkt des Ausbildungsabschlusses (unveröffentlichtes Urteil Badertscher vom 29. November 1982) oder darauf ab, dass die Erwerbstätigkeit BGE 110 V 263 S. 269 zeitlich zwischen zwei verschiedenen Stufen der beruflichen Ausbildung lag (unveröffentlichtes Urteil Siebenmann vom 17. Dezember 1982) oder nur vorübergehend bis zum Finden einer dem erlernten Beruf entsprechenden Stelle ausgeübt wurde (unveröffentlichtes Urteil Probst vom 23. November 1982), was jeweils der Annahme einer wirtschaftlich bedeutsamen Erwerbstätigkeit - ungeachtet der Höhe und Dauer der effektiv erzielten Einkünfte - entgegenstand. An dieser Rechtsprechung kann insoweit nicht festgehalten werden, als im Einzelfall die für die ökonomische Relevanz einer Erwerbstätigkeit massgeblichen Faktoren (primär die Höhe der erzielten Einkünfte, verbunden allenfalls mit der Dauer des Verdienstes) schrittweise durch andere nichtwirtschaftliche Gesichtspunkte ergänzt oder ersetzt wurden. Vielmehr hat sich die Beurteilung der Frage, ob eine Erwerbstätigkeit ökonomisch relevant ist, nach wirtschaftlichen Gegebenheiten, die objektiv feststellbar sind, zu richten. Dieser - auch zum Zwecke einer einheitlichen Rechtsanwendung - gebotenen Beschränkung auf ökonomische Faktoren hat das BSV mit dem Erlass der Weisung vom 22. März 1983 grundsätzlich zutreffend Rechnung getragen. Der Beizug geläufiger und leicht zu ermittelnder Bemessungskriterien aus dem AHV/IV-Rentenrecht ist ebenfalls an sich nicht zu beanstanden. Zu prüfen bleibt, ob die Anforderungen, welche das BSV in der Weisung an die Höhe der Einkünfte und die Dauer der Einkommenserzielung stellt, gesetzmässig sind. c) Was die Höhe anbelangt, umschreibt das BSV den Begriff des wirtschaftlich bedeutsamen Erwerbseinkommens in seiner Weisung dadurch, dass als ökonomisch relevant ein existenzsicherndes Einkommen bezeichnet wird. Im Anschluss daran setzt das BSV - anscheinend gestützt auf die Rechtsprechung zu Ziff. 10 HVI-Anhang ( BGE 105 V 63 ) - das Kriterium der Existenzsicherung mit dem Mittel zwischen Minimum und Maximum der vollen einfachen ordentlichen Invalidenrente gleich. Dieser Wert beträgt für die Zeit bis 31. Dezember 1983 Fr. 930.-- und seither Fr. 1'035.-- (Rententabellen des BSV 1982 und 1984, je Bd. 2, S. 7). Hiegegen wendet der Beschwerdeführer, wie bereits im vorinstanzlichen Verfahren, ein, ein Verdienst könne gegebenenfalls auch wirtschaftlich bedeutsam sein, wenn er nicht existenzsichernd sei. Diese Auffassung trifft zu. In der Tat wäre es unverständlich, wenn eine minimale einfache volle ordentliche Invalidenrente von gegenwärtig monatlich Fr. 690.-- als wirtschaftlich nicht bedeutsam BGE 110 V 263 S. 270 bezeichnet würde, weil sie das Existenzminimum des Bezügers nicht deckt. Dass für die ökonomische Relevanz eines Erwerbseinkommens im Rahmen der Abgrenzung zwischen erstmaliger beruflicher Ausbildung und Umschulung etwas anderes gelten müsste, ist nicht einzusehen. Schon unter diesem Gesichtspunkt ist der vom BSV festgelegte Betrag eindeutig zu hoch und nicht gesetzeskonform. Auszugehen ist vom Gesetzeswortlaut ( Art. 16 Abs. 1 IVG ), der auch nicht andeutungsweise Erwerbstätigkeiten mit Einkommen in einer Grössenordnung ausschliesst, wie das BSV dies u.a. gestützt auf die bisherige Praxis annimmt. Diese Auffassung wird durch die Materialien bestätigt. In der Botschaft vom 24. Oktober 1958 zum Entwurf eines Bundesgesetzes über die Invalidenversicherung führte der Bundesrat aus, nur eine "kurzfristige Erwerbstätigkeit (z.B. Ferienbeschäftigung eines Studenten) oder eine eigentliche Übergangstätigkeit zwischen Schulaustritt und Beginn der Berufslehre" sei unbeachtlich (BBl 1958 II 1258). Die Gesetzesberatung in den eidgenössischen Räten gab diesbezüglich zu keinen Diskussionen Anlass. Somit bestand bei der Schaffung des Gesetzes offenbar die Meinung, die üblichen Lehrlingslöhne seien als wirtschaftlich bedeutsam zu betrachten. Andernfalls hätte die Feststellung des Bundesrates keinen Sinn, dass "eine eigentliche Übergangstätigkeit zwischen Schulaustritt und Beginn der Berufslehre" unter dem Gesichtswinkel von Art. 16 IVG nicht beachtlich sei. Die vom BSV vorgenommene betragsmässige Fixierung der wirtschaftlich bedeutsamen Tätigkeit führt jedoch dazu, dass Lehrlingslöhne in aller Regel als nicht beachtlich gelten würden, erreichen diese doch erfahrungsgemäss nur ausnahmsweise Beträge in der Höhe von Fr. 930.-- bzw. Fr. 1'035.-- monatlich. Sodann ist, entgegen der Auffassung des BSV, dem Umstand Rechnung zu tragen, dass, wie erwähnt, de lege lata bei der erstmaligen beruflichen Ausbildung - im Gegensatz zur Umschulung - ein Taggeldanspruch entfällt ( Art. 22 Abs. 1 Satz 2 IVG ). Dieser Ausschluss der erstmaligen beruflichen Ausbildung bei der Taggeldberechtigung steht in engem Zusammenhang mit dem Erfordernis der fehlenden vorausgegangenen Erwerbstätigkeit gemäss Art. 16 Abs. 1 IVG ; denn das Taggeld bezweckt vorab, den durch die Eingliederung bewirkten Verdienstausfall zu ersetzen ( Art. 22 Abs. 1 Satz 1 IVG ), wobei als Bemessungsgrundlage das vom Versicherten durch die zuletzt voll ausgeübte Tätigkeit erzielte Einkommen dient ( Art. 24 Abs. 2 IVG ). Die gesetzliche Regelung BGE 110 V 263 S. 271 trägt somit dem Umstand, dass ein Versicherter gegebenenfalls vor Invaliditätseintritt nur ein relativ bescheidenes Einkommen verdiente, bei der Taggeldfestsetzung in masslicher Hinsicht Rechnung, ohne in solchen Fällen den Taggeldanspruch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