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183</w:t>
      </w:r>
    </w:p>
    <w:p>
      <w:r>
        <w:t>Bundesgericht (BGE), 1984-07-16, DE</w:t>
      </w:r>
    </w:p>
    <w:p>
      <w:r>
        <w:rPr>
          <w:b/>
        </w:rPr>
        <w:t xml:space="preserve">Quelle: </w:t>
      </w:r>
      <w:r>
        <w:t>https://mcp.opencaselaw.ch/entscheid/bge_BGE_110_V_183</w:t>
      </w:r>
    </w:p>
    <w:p>
      <w:r>
        <w:t>FR: ATF 110 V 183</w:t>
      </w:r>
    </w:p>
    <w:p>
      <w:r>
        <w:t>IT: DTF 110 V 183</w:t>
      </w:r>
    </w:p>
    <w:p>
      <w:pPr>
        <w:pStyle w:val="Heading2"/>
      </w:pPr>
      <w:r>
        <w:t>Regeste</w:t>
      </w:r>
    </w:p>
    <w:p>
      <w:r>
        <w:t>Regeste Art. 6bis und 12 ff. KUVG, Art. 125 Ziff. 3 OR: Verrechnung im Krankenkassenbereich. Die anerkannten, öffentlichrechtlich oder privatrechtlich organisierten Krankenkassen sind berechtigt, geschuldete Versicherungsleistungen mit ausstehenden Beitragsforderungen zu verrechnen. Ein entsprechendes Verrechnungsrecht steht den Versicherten nicht zu (Änderung der Rechtsprechung).</w:t>
      </w:r>
    </w:p>
    <w:p>
      <w:r>
        <w:t>Regeste Art. 6bis et 12 et ss LAMA, art. 125 ch. 3 CO: Compensation dans les rapports avec les caisses-maladie. Les caisses-maladie reconnues - organisées selon le droit public ou le droit privé - peuvent compenser des prestations d'assurance échues avec des créances de cotisations arriérées. Le même droit n'appartient pas aux assurés (changement de jurisprudence).</w:t>
      </w:r>
    </w:p>
    <w:p>
      <w:r>
        <w:t>Regesto Art. 6bis e 12 e seg. LAMI, art. 125 cifra 3 CO: Compensazione nei rapporti con le casse-malati. Le casse-malati riconosciute, organizzate secondo il diritto pubblico o quello privato, possono compensare prestazioni assicurative scadute con crediti di pagamento di quote arretrate. Pari diritto non spetta agli assicurati (cambiamento di giurisprudenza).</w:t>
      </w:r>
    </w:p>
    <w:p>
      <w:pPr>
        <w:pStyle w:val="Heading2"/>
      </w:pPr>
      <w:r>
        <w:t>Erwägungen</w:t>
      </w:r>
    </w:p>
    <w:p>
      <w:r>
        <w:rPr>
          <w:b/>
        </w:rPr>
        <w:t>E. 1</w:t>
      </w:r>
    </w:p>
    <w:p>
      <w:r>
        <w:t>Streitig ist, ob die Beschwerdeführer berechtigt sind, ihre Beitragsschuld gegenüber der Krankenkasse durch Verrechnung mit ausstehenden, an sich unbestrittenen Versicherungsleistungen zu tilgen. Da es sich dabei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 BGE 110 V 183 S. 185</w:t>
      </w:r>
    </w:p>
    <w:p>
      <w:r>
        <w:rPr>
          <w:b/>
        </w:rPr>
        <w:t>E. 2</w:t>
      </w:r>
    </w:p>
    <w:p>
      <w:r>
        <w:t>Die Verrechenbarkeit sich gegenüberstehender Forderungen stellt nach Rechtsprechung und Lehre einen allgemeinen Rechtsgrundsatz dar, der für das zivile Recht in Art. 120 ff. OR ausdrücklich verankert ist, aber auch im Verwaltungsrecht zur Anwendung gelangt. Unter Vorbehalt verwaltungsrechtlicher Sonderbestimmungen können im Prinzip Forderungen und Gegenforderungen des Bürgers und des Gemeinwesens miteinander verrechnet werden (IMBODEN/RHINOW, Schweizerische Verwaltungsrechtsprechung, 5. Aufl., Bd. I Nr. 33, insbesondere S. 195; BGE 91 I 292 , BGE 72 I 379 und BGE 71 I 292 ). Der Verrechnungsgrundsatz gilt insbesondere auch im Sozialversicherungsrecht. In den meisten Zweigen der Sozialversicherung findet sich hierüber sogar eine gesetzliche Regelung, nämlich in Art. 20 Abs. 2 AHVG , Art. 50 IVG , Art. 96 Abs. 3 KUVG , Art. 50 Abs. 3 UVG , Art. 48 Abs. 3 MVG , Art. 2 Abs. 2 EOG , Art. 34 Abs. 2 AlVG , Art. 94 Abs. 2 AVIG . Dabei ist zu beachten, dass in allen diesen Bestimmungen das Verrechnungsrecht nur der Verwaltung und nicht auch dem Bürger eingeräumt wird. In der Krankenversicherung ist das Verrechnungsrecht nicht gesetzlich normiert. Indessen hat die Praxis - in Analogie zu den andern Zweigen der Sozialversicherung, insbesondere zu Art. 20 Abs. 2 AHVG und dem altrechtlichen Art. 96 Abs. 3 KUVG - den Krankenkassen das Verrechnungsrecht zugestanden. Das ist zum Teil ausdrücklich gesagt, teils aber auch stillschweigend vorausgesetzt worden ( BGE 108 V 45 , BGE 100 V 134 Erw. 3, BGE 99 V 197 Erw. 3; RSKV 1974 Nr. 201 S. 143 Erw. 3 und 1973 Nr. 174 S. 124).</w:t>
      </w:r>
    </w:p>
    <w:p>
      <w:r>
        <w:rPr>
          <w:b/>
        </w:rPr>
        <w:t>E. 3</w:t>
      </w:r>
    </w:p>
    <w:p>
      <w:r>
        <w:t>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BGE 110 V 183 S. 186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Sozialversicherungsrechts, auch in der Krankenversicherung das Recht zur BGE 110 V 183 S. 187 Verrechnung einseitig nur den - öffentlichen und privaten - Krankenkassen einzuräumen. In diesem Sinne ist die bisherige Rechtsprechung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