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255 vom 1. Januar 1984</w:t>
      </w:r>
    </w:p>
    <w:p>
      <w:r>
        <w:t>Bundesgericht (BGE), 1984-01-01, DE</w:t>
      </w:r>
    </w:p>
    <w:p>
      <w:r>
        <w:rPr>
          <w:b/>
        </w:rPr>
        <w:t xml:space="preserve">Quelle: </w:t>
      </w:r>
      <w:r>
        <w:t>https://mcp.opencaselaw.ch/entscheid/bge_BGE_110_Ib_255</w:t>
      </w:r>
    </w:p>
    <w:p>
      <w:r>
        <w:t>FR: BGE BGE 110 Ib 255 du 1 janvier 1984</w:t>
      </w:r>
    </w:p>
    <w:p>
      <w:r>
        <w:t>IT: BGE BGE 110 Ib 255 del 1 gennaio 1984</w:t>
      </w:r>
    </w:p>
    <w:p>
      <w:pPr>
        <w:pStyle w:val="Heading2"/>
      </w:pPr>
      <w:r>
        <w:t>Regeste</w:t>
      </w:r>
    </w:p>
    <w:p>
      <w:r>
        <w:t>Regeste Art. 5 Abs. 2, Art. 34 RPG; Entschädigung für Heimschlag. Die Verwaltungsgerichtsbeschwerde ist gegeben, wenn der Heimschlag im Anschluss an eine Planungsmassnahme im Sinne des RPG erfolgt und umstritten ist, ob in dieser Massnahme eine materielle Enteignung liege und welche Entschädigung hiefür geschuldet sei (E. 1). Für die Festsetzung der Heimschlagsentschädigung sind - soweit die materielle Enteignung in Frage steht - die tatsächlichen und rechtlichen Verhältnisse im Zeitpunkt des Inkrafttretens der Planungsmassnahme massgebend (E. 2).</w:t>
      </w:r>
    </w:p>
    <w:p>
      <w:r>
        <w:t>Regeste Art. 5 al. 2, art. 34 LAT; indemnité en cas de droit à la reprise du bien-fonds (Heimschlag). Si, à l'occasion d'une mesure d'aménagement au sens de la LAT, la reprise du bien-fonds par la collectivité publique (Heimschlag) est demandée, la voie du recours de droit administratif est ouverte lorsqu'il s'agit de décider si cette mesure d'aménagement constitue une expropriation matérielle et quelle indemnité celle-ci implique (consid. 1). En ce qui concerne les conséquences de l'expropriation matérielle, la situation de fait et de droit existant au moment où la mesure est entrée en vigueur est déterminante pour fixer l'indemnité (consid. 2).</w:t>
      </w:r>
    </w:p>
    <w:p>
      <w:r>
        <w:t>Regesto Art. 5 cpv. 2, art. 34 LPT; indennità in caso di diritto all'assunzione in proprietà del fondo (Heimschlag). Ove, in occasione di una misura pianificatoria ai sensi della LPT, sia chiesta l'assunzione della proprietà sul fondo da parte dell'ente pubblico (Heimschlag), è dato il rimedio del ricorso di diritto amministrativo quando si tratti di decidere se tale misura pianificatoria costituisca un'espropriazione materiale e quale sia l'indennità che quest'ultima comporta (consid. 1). Per quanto concerne le conseguenze dell'espropriazione materiale, è determinante per fissare l'indennità la situazione di fatto e di diritto esistente al momento in cui la misura è entrata in vigore (consid. 2).</w:t>
      </w:r>
    </w:p>
    <w:p>
      <w:pPr>
        <w:pStyle w:val="Heading2"/>
      </w:pPr>
      <w:r>
        <w:t>Erwägungen</w:t>
      </w:r>
    </w:p>
    <w:p>
      <w:r>
        <w:rPr>
          <w:b/>
        </w:rPr>
        <w:t>E. 1</w:t>
      </w:r>
    </w:p>
    <w:p>
      <w:r>
        <w:t>Mit dem angefochtenen Urteil hat das Verwaltungsgericht des Kantons Graubünden als kantonal letztinstanzliches Enteignungsgericht die von der Gemeinde Savognin zu leistende Entschädigung für die Übernahme des Grundstücks Nr. 305 festgesetzt. Das Übernahmebegehren stützt sich auf Art. 27 Abs. 3 kant. RPG, wonach sowohl der Grundeigentümer als auch die Gemeinde verlangen können, dass eine der Zone für öffentliche Bauten und Anlagen zugewiesene Parzelle der Gemeinde zu Eigentum übertragen werde (sog. Heimschlag). Die Beschwerdeführerin ist der Auffassung, das angefochtene Urteil beruhe ausschliesslich auf kantonalem Recht, weshalb dagegen nicht eine Verwaltungsgerichtsbeschwerde nach Massgabe von Art. 97 ff. OG , wohl aber eine staatsrechtliche Beschwerde wegen Verletzung verfassungsmässiger Rechte der Bürger ( Art. 84 Abs. 1 lit. a OG ) zulässig sei. Wie es sich damit verhält, ist von Amtes wegen zu prüfen ( BGE 107 Ib 229 ). Die staatsrechtliche Beschwerde ist ausgeschlossen, wenn die behauptete Rechtsverletzung mit der Verwaltungsgerichtsbeschwerde gerügt werden kann ( Art. 84 Abs. 2 OG ). Diesfalls übernimmt die Verwaltungsgerichtsbeschwerde die Funktion der staatsrechtlichen Beschwerde, weil die behauptete Missachtung von Bundesverfassungsrecht ohne weiteres Gegenstand der Rechtskontrolle im Rahmen des in Art. 104 lit. a OG ("Verletzung von Bundesrecht") vorgesehenen Beschwerdegrundes bildet (vgl. statt vieler BGE 104 Ib 120 , mit weiteren Hinweisen). Dies gilt insbesondere auch für den von der Beschwerdeführerin erhobenen Vorwurf, mit dem angefochtenen Entscheid sei ihr in Verletzung von Art. 22ter Abs. 3 BV keine volle Entschädigung zuerkannt worden. Nach Art. 97 Abs. 1 OG beurteilt das Bundesgericht letztinstanzlich Verwaltungsgerichtsbeschwerden gegen Verfügungen im Sinne von Art. 5 VwVG . Nach dieser Vorschrift gelten als Verfügungen behördliche Anordnungen im Einzelfall, die sich auf öffentliches Recht des Bundes stützen oder hätten stützen müssen ( BGE 103 Ib 314 E. 2b). Wird ein Grundstück der Zone für öffentliche Bauten und Anlagen (Art. 27 kant. RPG) zugewiesen, so liegt darin eine Planungsmassnahme im Sinne des Bundesgesetzes über die Raumplanung (RPG), auch wenn sie - wie im vorliegenden Fall - vor dem 1. Januar 1980 (Datum des Inkrafttretens des RPG) getroffen wurde ( BGE 107 Ib 229 ff.). Daraus BGE 110 Ib 255 S. 258 folgt, dass gegen Entscheide über die Festsetzung der Entschädigung für die Ausübung des Heimschlagsrechts jedenfalls dann die Verwaltungsgerichtsbeschwerde gegeben ist, wenn der kantonale Gesetzgeber das Heimschlagsrecht als Folge einer Planungsmassnahme gemäss RPG gewährt, in welcher eine enteignungsähnliche Eigentumsbeschränkung liegt oder liegen könnte, und wenn - zumindest unter anderem - umstritten ist, ob und in welchem Masse eine Entschädigung für den planerischen Eingriff geschuldet sei (Art. 5 in Verbindung mit Art. 34 RPG ; BGE 109 Ib 261 E. 1; BGE 108 Ib 334 nicht publ. E. 1, Urteil i.S. Blaser/Lüthi vom 17. Februar 1982, auszugsweise publ. in ZBl 83/1982 S. 207 ff.). Dies gilt auch dann, wenn sich diese Frage im Rahmen eines formellen Enteignungsverfahrens stellt bzw. wenn die materielle durch eine formelle Enteignung ergänzt wird (vgl. zit. Urteile). Die Voraussetzungen zur Erhebung einer Verwaltungsgerichtsbeschwerde sind im vorliegenden Fall erfüllt: Art. 27 kant. RPG ermächtigt die bündnerischen Gemeinden, Zonen für öffentliche Bauten und Anlagen zu schaffen. Nach Art. 27 Abs. 3 können die betroffenen Grundeigentümer durch schriftliche Bekanntgabe ihres Angebotes die Übertragung des Eigentums an die Gemeinde verlangen. Der Gemeinde steht das gleiche Recht zu. In Anwendung dieser Vorschrift hat die Gemeinde Savognin die Parzelle Nr. 305 an sich gezogen und das Schätzungsverfahren durchführen lassen. Was die Einwendungen der Grundeigentümerin anbelangt, so wird bezeichnenderweise nicht in erster Linie vorgebracht, für das bisher landwirtschaftlich genutzte Grundstück sei von den kantonalen Instanzen ein zu niedriger Verkehrswert festgesetzt worden. Die Beschwerdeführerin bringt vielmehr zur Hauptsache vor, das Verwaltungsgericht habe entgegen Art. 11 Abs. 1 des kantonalen Enteignungsgesetzes keine "bessere Verwendungsmöglichkeiten" (als künftiges Bauland) in Rechnung gestellt, und macht damit sinngemäss geltend, die im Jahre 1976 erfolgte Zuweisung des Grundstücks Nr. 305 zur Zone für öffentliche Bauten und Anlagen habe eine reale, private Überbauungsmöglichkeit zunichte gemacht. Der wahre Streitgegenstand betrifft mithin die Frage, ob die Beschwerdeführerin durch die Zonenplanrevision 1976 enteignungsähnlich betroffen worden sei. Die form- und fristgerecht eingereichte staatsrechtliche Beschwerde ist demnach als Verwaltungsgerichtsbeschwerde zu behandeln. BGE 110 Ib 255 S. 259</w:t>
      </w:r>
    </w:p>
    <w:p>
      <w:r>
        <w:rPr>
          <w:b/>
        </w:rPr>
        <w:t>E. 2</w:t>
      </w:r>
    </w:p>
    <w:p>
      <w:r>
        <w:t>Die Beschwerdeführerin rügt, für die Festsetzung der Heimschlagsentschädigung seien - entgegen der Auffassung der Vorinstanz - nicht die tatsächlichen und rechtlichen Verhältnisse im Jahre 1976 massgebend. Mit dem auf Art. 27 Abs. 3 kant. RPG gestützten Schätzungsbegehren vom 15. Juni 1982 habe die Gemeinde Savognin bei der zuständigen Enteignungskommission ein neues Verfahren eingeleitet, das keineswegs als blosse Fortsetzung des früheren formellen Teilenteignungsverfahrens für den Strassenbau Sandeilas-Grava angesehen werden dürfe. Richtig ist, dass das seinerzeit angehobene Verfahren zur Festsetzung der Entschädigung für eine formelle Teilenteignung der Parzelle Nr. 305 wegen des am 15. Juni 1982 gestellten (und grundsätzlich unbestrittenen) Übernahmebegehrens gegenstandslos geworden ist. Die kantonalen Enteignungsgerichte hatten in der Tat nur noch darüber zu befinden, welche Entschädigung der Beschwerdeführerin für die Übernahme der ganzen Parzelle Nr. 305 zusteht. Das bedeutet jedoch nicht, dass für die Beurteilung aller hier interessierenden Rechtsfragen notwendigerweise die Verhältnisse im Jahre 1982 massgebend seien, wie die Beschwerdeführerin meint. Anlass für die Ausübung des Heimschlagsrechts gab die Zuweisung des Grundstücks Nr. 305 zur Zone für öffentliche Bauten und Anlagen im Rahmen der Zonenplanrevision 1976, die mit der regierungsrätlichen Genehmigung vom 12. Juli 1976 rechtskräftig wurde. Weil die Beschwerdeführerin behauptet, mit dieser Planungsmassnahme seien private Überbauungschancen vernichtet worden, muss für die Bemessung der so begründeten vollen Entschädigung für den Heimschlag auf den Sommer 1976 abgestellt werden, denn Streitgegenstand ist - wie schon erwähnt - in diesem Zusammenhang, ob der Zonenplan 1976 für die Beschwerdeführerin eine materielle Enteignung bewirkt habe. Für diese Frage ist aber seit jeher auf den Zeitpunkt des Inkrafttretens der Eigentumsbeschränkung abzustellen ( BGE 108 Ib 338 /339, BGE 109 Ib 16 E. 3, mit Hinweisen). Eine Ausnahme gilt lediglich mit Bezug auf den landwirtschaftlichen Restwert, da die planerische Eigentumsbeschränkung eine Preisentwicklung für landwirtschaftlichen Boden nicht ausschliesst. Die Beschwerdeführerin hat demnach Anspruch darauf, dass für die Bemessung des landwirtschaftlichen Verkehrswerts des Grundstücks Nr. 305 auf die Verhältnisse im Jahre 1982 abgestellt wird, falls die Zuweisung zur Zone für öffentliche Bauten und Anlagen keine materielle Enteignung bewirkt BGE 110 Ib 255 S. 260 hat. Insoweit ist die Begründung des angefochtenen Entscheids nicht klar. Es bleibt aber dabei, dass aufgrund der Verhältnisse im Sommer 1976 zu entscheiden ist, ob die Zuweisung der Parzelle Nr. 305 zur Zone für öffentliche Bauten und Anlagen die Beschwerdeführerin enteignungsähnlich getroffen hat. Soweit diese etwas anderes behauptet, erweist sich ihre Beschwerde als offensichtlich unbegründet. Insbesondere vermag die Beschwerdeführerin in diesem Zusammenhang aus BGE 97 I 603 ff. sowie aus dem unveröffentlichten Urteil vom 15. Dezember 1982 i.S. Viamala Garage AG nichts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