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78 vom 1. Januar 1984</w:t>
      </w:r>
    </w:p>
    <w:p>
      <w:r>
        <w:t>Bundesgericht (BGE), 1984-01-01, DE</w:t>
      </w:r>
    </w:p>
    <w:p>
      <w:r>
        <w:rPr>
          <w:b/>
        </w:rPr>
        <w:t xml:space="preserve">Quelle: </w:t>
      </w:r>
      <w:r>
        <w:t>https://mcp.opencaselaw.ch/entscheid/bge_BGE_110_Ia_78</w:t>
      </w:r>
    </w:p>
    <w:p>
      <w:r>
        <w:t>FR: BGE BGE 110 Ia 78 du 1 janvier 1984</w:t>
      </w:r>
    </w:p>
    <w:p>
      <w:r>
        <w:t>IT: BGE BGE 110 Ia 78 del 1 gennaio 1984</w:t>
      </w:r>
    </w:p>
    <w:p>
      <w:pPr>
        <w:pStyle w:val="Heading2"/>
      </w:pPr>
      <w:r>
        <w:t>Regeste</w:t>
      </w:r>
    </w:p>
    <w:p>
      <w:r>
        <w:t>Regeste Art. 88 OG, 310 Abs. 3 ZGB. Den Pflegeeltern eines Kindes fehlt die Legitimation zur staatsrechtlichen Beschwerde, mit der geltend gemacht wird, die von den vormundschaftlichen Behörden angeordnete Rückgabe des Kindes an die Eltern verstosse gegen Art. 310 Abs. 3 ZGB.</w:t>
      </w:r>
    </w:p>
    <w:p>
      <w:r>
        <w:t>Regeste Art. 88 OJ, 310 al. 3 CC. Les parents nourriciers d'un enfant n'ont pas qualité pour former un recours de droit public en vue de faire valoir que la restitution de l'enfant à ses parents, ordonnée par les autorités de tutelle, heurte l'art. 310 al. 3 CC.</w:t>
      </w:r>
    </w:p>
    <w:p>
      <w:r>
        <w:t>Regesto Art. 88 OG, 310 cpv. 3 CC. I genitori affilianti non sono legittimati a proporre ricorso di diritto pubblico per far valere che la restituzione del figlio ai suoi genitori, ordinata dalle autorità tutorie, viola l'art. 310 cpv. 3 CC.</w:t>
      </w:r>
    </w:p>
    <w:p>
      <w:pPr>
        <w:pStyle w:val="Heading2"/>
      </w:pPr>
      <w:r>
        <w:t>Erwägungen</w:t>
      </w:r>
    </w:p>
    <w:p>
      <w:r>
        <w:rPr>
          <w:b/>
        </w:rPr>
        <w:t>E. 2</w:t>
      </w:r>
    </w:p>
    <w:p>
      <w:r>
        <w:t>Das Recht zur Beschwerdeführung richtet sich unabhängig davon, ob dem Beschwerdeführer im kantonalen Verfahren BGE 110 Ia 78 S. 79 Parteistellung zukam, ausschliesslich nach Art. 88 OG . Danach steht die Beschwerdebefugnis Bürgern (Privaten)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107 Ia 344 , mit Hinweisen). Nach Art. 310 Abs. 3 ZGB kann die Vormundschaftsbehörde den Eltern eines Kindes, das längere Zeit bei Pflegeeltern gelebt hat, dessen Rücknahme untersagen, wenn diese die Entwicklung des Kindes ernstlich zu gefährden droht. Es handelt sich dabei um eine Kindesschutzmassnahme, für die allein das Kindesinteresse massgebend ist. Das Interesse der Pflegeeltern an der Anwendung dieser Bestimmung ist rein tatsächlicher Art und rechtlich nicht geschützt. Es kann aber auch nicht Sache der Pflegeeltern sein, Beschwerde zu führen, um das Kindesinteresse geltend zu machen. Die Wahrung des Kindesinteresses obliegt neben dem Inhaber der elterlichen Gewalt allein der Vormundschaftsbehörde. Soweit daher von den Beschwerdeführern die Anwendung von Art. 310 Abs. 3 ZGB durch die Direktion der Justiz des Kantons Zürich beanstandet wird, kann auf die Beschwerde mangels Legitimation zum voraus nicht eingetreten werden. (vgl. BGE 107 Ia 344 f. E. 2). Ungeachtet der fehlenden Legitimation in der Sache selbst können die Beschwerdeführer mit staatsrechtlicher Beschwerde hingegen die Verletzung solcher Rechte rügen, deren Missachtung eine formelle Rechtsverweigerung darstellt oder auf eine solche hinausläuft ( BGE 107 Ia 75 E. 2d mit Hinweisen, 345 E. 3). Nicht gerügt werden kann indessen nach dieser Rechtsprechung die willkürliche Würdigung von Beweisen und die Nichtabnahme angebotener Beweise wegen Unerheblichkeit oder aufgrund vorweggenommener Beweiswürdigung ( BGE 107 Ia 345 f.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