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67 vom 1. Januar 1984</w:t>
      </w:r>
    </w:p>
    <w:p>
      <w:r>
        <w:t>Bundesgericht (BGE), 1984-01-01, FR</w:t>
      </w:r>
    </w:p>
    <w:p>
      <w:r>
        <w:rPr>
          <w:b/>
        </w:rPr>
        <w:t xml:space="preserve">Quelle: </w:t>
      </w:r>
      <w:r>
        <w:t>https://mcp.opencaselaw.ch/entscheid/bge_BGE_110_Ia_67</w:t>
      </w:r>
    </w:p>
    <w:p>
      <w:r>
        <w:t>FR: BGE BGE 110 Ia 67 du 1 janvier 1984</w:t>
      </w:r>
    </w:p>
    <w:p>
      <w:r>
        <w:t>IT: BGE BGE 110 Ia 67 del 1 gennaio 1984</w:t>
      </w:r>
    </w:p>
    <w:p>
      <w:pPr>
        <w:pStyle w:val="Heading2"/>
      </w:pPr>
      <w:r>
        <w:t>Regeste</w:t>
      </w:r>
    </w:p>
    <w:p>
      <w:r>
        <w:t>Regeste Art. 84 Abs. 2 OG; Gegen einen Entscheid, der einen Privaten verpflichtet seinen Heimatschein in einer Gemeinde zu hinterlegen, ist ausschliesslich die staatsrechtliche Beschwerde - gestützt auf Art. 45 BV - gegeben.</w:t>
      </w:r>
    </w:p>
    <w:p>
      <w:r>
        <w:t>Regeste Art. 84 al. 2 OJ; seule la voie du recours de droit public - fondé sur l'art. 45 Cst. - est ouverte contre la décision obligeant un particulier à déposer son acte d'origine dans une commune.</w:t>
      </w:r>
    </w:p>
    <w:p>
      <w:r>
        <w:t>Regesto Art. 84 cpv. 2 OG; una decisione che obbliga un privato a depositare il proprio atto d'origine presso un comune è impugnabile soltanto con ricorso di diritto pubblico fondato sull'art. 45 Cost.</w:t>
      </w:r>
    </w:p>
    <w:p>
      <w:pPr>
        <w:pStyle w:val="Heading2"/>
      </w:pPr>
      <w:r>
        <w:t>Erwägungen</w:t>
      </w:r>
    </w:p>
    <w:p>
      <w:r>
        <w:rPr>
          <w:b/>
        </w:rPr>
        <w:t>E. 1</w:t>
      </w:r>
    </w:p>
    <w:p>
      <w:r>
        <w:t>Bien que les autorités intimées ne s'opposent pas à l'entrée en matière, il faut se demander si le présent recours est recevable. C'est là une question que le Tribunal fédéral examine d'office, sans être lié par les conclusions des parties, ni par les moyens qu'elles ont - ou n'ont pas - fait valoir au sujet de la recevabilité ( ATF 109 Ia 64 , ATF 106 Ib 126 ).</w:t>
      </w:r>
    </w:p>
    <w:p>
      <w:r>
        <w:rPr>
          <w:b/>
        </w:rPr>
        <w:t>E. 2</w:t>
      </w:r>
    </w:p>
    <w:p>
      <w:r>
        <w:t>Aux termes de l' art. 97 al. 1 OJ , le Tribunal fédéral connaît en dernière instance des recours de droit administratif contre des décisions au sens de l' art. 5 PA , c'est-à-dire des mesures prises par les autorités dans des cas d'espèce et qui sont fondées sur le droit public fédéral, ou auraient dû l'être ( ATF 108 Ib 74 , ATF 107 Ib 172 consid. 1, 397). En l'occurrence, la décision attaquée - qui déclare le recourant domicilié à Romont et l'oblige à y déposer son acte d'origine - a été rendue sur la base du droit privé fédéral ( art. 23 CC ) et du BGE 110 Ia 67 S. 69 droit public cantonal (arrêté du Conseil d'Etat fribourgeois sur l'établissement et le séjour du 25 novembre 1944). En effet, de même que l'institution du contrôle des habitants, l'obligation de déposer un acte d'origine relève du droit cantonal. Sur ce point, le Conseil fédéral a d'ailleurs édicté une norme purement déclarative, dans son ordonnance du 22 décembre 1980 sur l'acte d'origine (RS 143.12), se bornant à prévoir que "les cantons peuvent prescrire que l'acte d'origine doit être déposé lors de l'établissement du titulaire" (art. 1er al. 2). Il en résulte que la décision attaquée ne met nullement en cause des règles de droit public fédéral, de sorte que le présent recours est irrecevable comme recours de droit administratif ( ATF 105 Ib 35 consid. 1). La désignation erronée d'un moyen de recours ne devant toutefois pas nuire à son auteur ( ATF 109 Ib 143 et les arrêts cités), il reste à examiner si l'acte de Schneider peut être recevable comme recours de droit public.</w:t>
      </w:r>
    </w:p>
    <w:p>
      <w:r>
        <w:rPr>
          <w:b/>
        </w:rPr>
        <w:t>E. 3</w:t>
      </w:r>
    </w:p>
    <w:p>
      <w:r>
        <w:t>a) D'une manière générale, l'acte d'origine doit être déposé en Suisse où une personne a l'intention de s'établir et de se créer un domicile. Le refus de délivrer un acte d'origine, respectivement la radiation du registre des citoyens établis, constitue une violation de la liberté d'établissement - telle qu'elle est garantie par l' art. 45 Cst. - qui peut être attaquée par la voie du recours de droit public ( ATF 59 I 206 ; WALTER BURCKHARDT, Kommentar zu art. 45 Cst. , p. 390, FLEINER/GIACOMETTI, Schweizerisches Bundesstaatsrecht, p. 255). Cette jurisprudence n'a pas été modifiée par l'entrée en vigueur du nouvel art. 45 Cst. le 1er janvier 1979 (voir arrêt Regazzoni du 21 octobre 1981, consid. 3, p. 16 ss, non publié). Les mêmes principes doivent s'appliquer lorsqu'une commune ne refuse pas de délivrer un acte d'origine, mais exige son dépôt. La commune viole dès lors l' art. 45 Cst. , si elle impose une telle obligation, alors que la personne concernée n'a pas l'intention de s'établir dans la commune et qu'elle s'est constituée un établissement et un domicile dans un autre endroit. En l'espèce, le recourant pourrait donc se prévaloir de l' art. 45 Cst , dans la mesure où son mémoire répondrait aux exigences de recevabilité prévues pour le recours de droit public. b) Selon l' art. 90 al. 1 lettre b OJ , le recours de droit public doit - à peine d'irrecevabilité - contenir un exposé succinct des droits constitutionnels ou des principes juridiques violés et préciser en quoi consiste la violation. BGE 110 Ia 67 S. 70 Dans le cas particulier, le recourant reproche essentiellement au Conseil d'Etat d'avoir violé l' art. 23 al. 1 CC et les principes jurisprudentiels qui découlent de cette disposition en déduisant de sa situation personnelle qu'il n'avait pas valablement transféré son domicile à Genève. Il n'indique cependant pas en quoi la décision attaquée violerait ses droits constitutionnels. Il ne mentionne même pas l' art. 45 Cst. et ne se plaint pas davantage d'une application arbitraire du droit cantonal. Il faut dès lors considérer que son acte de recours ne satisfait manifestement pas aux conditions posées par l' art. 90 OJ pour être recevable comme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