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114</w:t>
      </w:r>
    </w:p>
    <w:p>
      <w:r>
        <w:t>Bundesgericht (BGE), 1984-01-01, DE</w:t>
      </w:r>
    </w:p>
    <w:p>
      <w:r>
        <w:rPr>
          <w:b/>
        </w:rPr>
        <w:t xml:space="preserve">Quelle: </w:t>
      </w:r>
      <w:r>
        <w:t>https://mcp.opencaselaw.ch/entscheid/bge_BGE_110_IV_114</w:t>
      </w:r>
    </w:p>
    <w:p>
      <w:r>
        <w:t>FR: ATF 110 IV 114</w:t>
      </w:r>
    </w:p>
    <w:p>
      <w:r>
        <w:t>IT: DTF 110 IV 114</w:t>
      </w:r>
    </w:p>
    <w:p>
      <w:pPr>
        <w:pStyle w:val="Heading2"/>
      </w:pPr>
      <w:r>
        <w:t>Regeste</w:t>
      </w:r>
    </w:p>
    <w:p>
      <w:r>
        <w:t>Regeste Art. 270 Abs. 3 BStP. Der Privatstrafkläger ist zur Nichtigkeitsbeschwerde nur legitimiert, wenn dem öffentlichen Ankläger nach kantonalem Prozessrecht keine Parteirechte zustanden. Regelung im Kanton Solothurn.</w:t>
      </w:r>
    </w:p>
    <w:p>
      <w:r>
        <w:t>Regeste Art. 270 al. 3 PPF. L'accusateur privé n'est recevable à former un pourvoi en nullité que si l'accusateur public n'a pas eu la qualité de partie selon le droit de procédure cantonal. Réglementation du canton de Soleure.</w:t>
      </w:r>
    </w:p>
    <w:p>
      <w:r>
        <w:t>Regesto Art. 270 cpv. 3 PP. L'accusatore privato è legittimato a proporre ricorso per cassazione solo se l'accusatore pubblico non aveva qualità di parte secondo il diritto di procedura cantonale. Disciplina nel cantone di Soletta.</w:t>
      </w:r>
    </w:p>
    <w:p>
      <w:pPr>
        <w:pStyle w:val="Heading2"/>
      </w:pPr>
      <w:r>
        <w:t>Erwägungen</w:t>
      </w:r>
    </w:p>
    <w:p>
      <w:r>
        <w:rPr>
          <w:b/>
        </w:rPr>
        <w:t>E. 1</w:t>
      </w:r>
    </w:p>
    <w:p>
      <w:r>
        <w:t>Die fahrlässige schwere Körperverletzung gemäss Art. 125 Abs. 2 StGB wird von Amtes wegen verfolgt. Der Beschwerdeführer ist zur eidgenössischen Nichtigkeitsbeschwerde im Sinne von Art. 270 Abs. 3 BStP nur berechtigt, "wenn er nach den Vorschriften des kantonalen Rechtes allein, ohne Beteiligung des öffentlichen Anklägers, die Anklage vertreten hat". Der Beschwerdeführer macht geltend, er allein habe die Anklage vertreten und auch am Appellationsverfahren sei kein öffentlicher Ankläger beteiligt gewesen. Zudem beruft er sich auf BGE 105 IV 278 , in welchem die Legitimation des Privatklägers nach bernischem Strafprozessrecht bejaht wurde; er glaubt deshalb, auch nach der solothurnischen Strafprozessordnung als "Privatkläger" zur Beschwerdeführung befugt zu sein. a) Nach ständiger Rechtsprechung des Bundesgerichts ist die Voraussetzung von Art. 270 Abs. 3 BStP nicht schon dann erfüllt, wenn der öffentliche Ankläger davon abgesehen hat, neben dem Privatstrafkläger aufzutreten, d.h. im Verfahren Anträge zu stellen, sondern bloss dann, wenn er nach den Bestimmungen BGE 110 IV 114 S. 115 des kantonalen Prozessrechts gar nicht befugt war, irgendwelche Parteirechte auszuüben, so dass solche einzig dem Privatstrafkläger zustanden. Der Privatstrafkläger, der als Geschädigter nach dem kantonalen Strafprozessrecht die Strafverfolgung allein, anstelle des nicht in Funktion tretenden öffentlichen Anklägers durchführt, wird nur zur Beschwerde als befugt erklärt, damit auch da, wo der öffentliche Ankläger nach den Vorschriften des kantonalen Rechts keine Parteirechte hat ausüben dürfen, auf der Anklageseite ein Beschwerdeführer figuriert. War der öffentliche Ankläger im kantonalen Verfahren berechtigt, als Partei aufzutreten, so besteht kein Anlass, die eidgenössische Nichtigkeitsbeschwerde statt ihm dem Privatstrafkläger einzuräumen oder sie beiden zuzuerkennen ( BGE 105 IV 281 E. b, BGE 93 IV 101 mit Verweisungen; BIRCHMEIER, Bundesrechtspflege, S. 552; CLAUDE BAUMANN, Die Stellung des Geschädigten im Schweizerischen Strafprozess, Diss. Zürich 1958, S. 172 Ziff. 3; ULRICH ISCH, Die Stellung des Geschädigten im solothurnischen Strafprozess, Diss. Bern 1971, S. 17 und S. 124/25). b) Gemäss § 14 StPO /SO kann der durch die Straftat unmittelbar Geschädigte oder Gefährdete vor Gericht im Strafpunkt Antrag stellen, sofern nicht der Staatsanwalt die Anklage vertritt ( § 6 StPO /SO). Im Verfahren vor dem Einzelrichter, das vorliegend zur Durchführung kam, tritt kein öffentlicher Ankläger auf und, entsprechend dem dabei im wesentlichen geltenden Inquisitionsprinzip, ist der Gerichtspräsident allein Untersuchungs- und urteilender Richter. Obschon dem Geschädigten bzw. Verletzten Parteistellung zukommt, gilt er nicht als Privatstrafkläger, da von dieser Eigenschaft nur dann gesprochen wird, wenn er im akkusatorischen Verfahren den Staatsanwalt vollständig ersetzt, was nach solothurnischem Prozessrecht nicht der Fall ist (ULRICH ISCH, a.a.O., S. 17 insbes. FN 18). Abgesehen von der im solothurnischen Präsidialverfahren nicht geltenden Akkusationsmaxime ist der öffentliche Ankläger indessen im Rechtsmittelverfahren insoweit "beteiligt", als ihm, "wenn die Tat von Amtes wegen zu verfolgen ist", das Appellationsrecht zusteht (§ 174/177 Abs. 2 StPO/SO), er gegen freisprechende Urteile des Gerichtspräsidenten, sofern es sich um ein Offizialdelikt handelt, Kassationsbeschwerde (§ 192/194 Abs. 2 StPO/SO) erheben oder gegen einen Einstellungsbeschluss ( § 137 Abs. 4 StPO /SO) Beschwerde einreichen kann. Die gleichen, selbständigen Rechtsmittel stehen auch dem im Strafpunkt antragstellenden Verletzten zu. BGE 110 IV 114 S. 116 c) Insoweit stehen nach den Vorschriften der Strafprozessordnung des Kantons Solothurn dem Staatsanwalt Parteirechte im Rechtsmittelverfahren zu, was nach der zitierten Rechtsprechung des Bundesgerichts den Begriff der "Beteiligung" im Sinne von Art. 270 Abs. 3 BStP erfüllt und die Legitimation des "Privatstrafklägers" bzw. des im Strafpunkt am kantonalen Verfahren beteiligten Verletzten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