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w:t>
      </w:r>
    </w:p>
    <w:p>
      <w:r>
        <w:t>Bundesgericht (BGE), 1984-01-01, FR</w:t>
      </w:r>
    </w:p>
    <w:p>
      <w:r>
        <w:rPr>
          <w:b/>
        </w:rPr>
        <w:t xml:space="preserve">Quelle: </w:t>
      </w:r>
      <w:r>
        <w:t>https://mcp.opencaselaw.ch/entscheid/bge_BGE_110_II_9</w:t>
      </w:r>
    </w:p>
    <w:p>
      <w:r>
        <w:t>FR: ATF 110 II 9</w:t>
      </w:r>
    </w:p>
    <w:p>
      <w:r>
        <w:t>IT: DTF 110 II 9</w:t>
      </w:r>
    </w:p>
    <w:p>
      <w:pPr>
        <w:pStyle w:val="Heading2"/>
      </w:pPr>
      <w:r>
        <w:t>Regeste</w:t>
      </w:r>
    </w:p>
    <w:p>
      <w:r>
        <w:t>Regeste Art. 291 ZGB. Anweisung an den Arbeitgeber eines Elternteils, wonach ein Teil des Lohnes dem Zessionar des gesetzlichen Vertreters des Kindes zu bezahlen sei. Bestreitung der Höhe des Lohnabzuges durch den betroffenen Elternteil. 1. Wie Art. 171 ZGB sieht Art. 291 ZGB eine privilegierte Zwangsvollstreckungsmassnahme sui generis vor. Die sich bei der Anwendung dieser Bestimmung ergebenden Auseinandersetzungen stellen demnach keine Zivilrechtsstreigigkeiten im Sinne der Art. 44 und Art. 46 OG dar (E. 1). 2. Auseinandersetzungen der erwähnten Art können ebensowenig als Zivilsachen im Sinne von Art. 68 OG qualifiziert werden (E. 2). 3. Mangels Eingreifens des Betreibungsamtes, dem im Rahmen der Anwendung von Art. 291 ZGB keinerlei Funktion zukommt, können die vollstreckungsrechtlichen Aufischtsbehörden nicht angerufen werden, so dass auch der Rekurs im Sinne der Art. 19 SchKG und der Art. 78 ff. OG nicht gegeben ist (E. 3). 4. Indessen ist der ausserordentliche Weg der staatsrechtlichen Beschwerde wegen Verletzung von Art. 4 BV offen, falls der Richter Art. 291 ZGB in willkürlicher Weise angewendet hat. Letzteres ist der Fall, wenn der Richter sich nicht von den Grundsätzen leiten lässt, die das Betreibungsamt beim Vollzug einer Lohnpfändung zu beachten hat. Der Schuldner darf nicht in eine Lage versetzt werden, welche die grundlegenden Persönlichkeitsrechte verletzt (E. 4).</w:t>
      </w:r>
    </w:p>
    <w:p>
      <w:r>
        <w:t>Regeste Art. 291 CC. Avis donné à l'employeur d'un parent d'opérer partie du paiement du salaire entre les mains du cessionnaire du représentant légal de l'enfant. Contestation du parent au sujet du montant de la retenue. 1. Comme l'art. 171 CC, l'art. 291 CC prévoit une mesure d'exécution forcée privilégiée sui generis. Les litiges dérivant de son application ne donnent dès lors pas lieu à une contestation civile au sens de l'art. 44 et de l'art. 46 OJ (consid. 1). 2. De tels litiges ne peuvent pas non plus être qualifiés d'affaires civiles au sens de l'art. 68 OJ (consid. 2). 3. Faute d'intervention de l'Office des poursuites, qui n'a aucun rôle à jouer dans le cadre de l'application de l'art. 291 CC, les autorités de surveillance ne sauraient être saisies, de sorte que le recours prévu par les art. 19 LP et 78 ss OJ n'est pas ouvert (consid. 3). 4. En revanche, la voie extraordinaire du recours de droit public pour violation de l'art. 4 Cst. est ouverte si le juge applique arbitrairement l'art. 291 CC. Tel sera le cas s'il ne s'inspire pas des normes que l'Office des poursuites doit respecter quand il pratique une saisie de salaire. Le débiteur ne doit pas être réduit à une situation lésant les droits essentiels de la personnalité (consid. 4).</w:t>
      </w:r>
    </w:p>
    <w:p>
      <w:r>
        <w:t>Regesto Art. 291 CC. Notifica al datore di lavoro di un genitore di effettuare in parte il pagamento del salario nelle mani del cessionario del rappresentante legale del figlio. Contestazione da parte del genitore dell'ammontare di tale ritenuta. 1. Al pari dell'art. 171 CC, l'art. 291 CC prevede una misura d'esecuzione forzata privilegiata sui generis. Le controversie derivanti dalla sua applicazione non danno pertanto luogo a una causa civile ai sensi dell'art. 44 e dell'art. 46 OG (consid. 1). 2. Tali controversie non possono neppure essere qualificate come procedimenti civili ai sensi dell'art. 68 OG (consid. 2). 3. Mancando un intervento dell'ufficio delle esecuzioni, cui non compete alcuna funzione nel quadro dell'applicazione dell'art. 291 CC, non possono essere adite le autorità di vigilanza, di guisa che non è esperibile il gravame previsto dell'art. 19 LEF e dell'art. 78 segg. OG (consid. 3). 4. Per converso, può farsi capo al rimedio giuridico straordinario costituito dal ricorso di diritto pubblico per violazione dell'art. 4 Cost., laddove il giudice applichi arbitrariamente l'art. 291 CC. Tale è il caso se egli non s'ispira alle norme che l'ufficio delle esecuzioni è tenuto a rispettare quando effettua un pignoramento di salario. Il debitore non dev'essere posto in una situazione lesiva dei diritti essenziali della personalità (consid. 4).</w:t>
      </w:r>
    </w:p>
    <w:p>
      <w:pPr>
        <w:pStyle w:val="Heading2"/>
      </w:pPr>
      <w:r>
        <w:t>Erwägungen</w:t>
      </w:r>
    </w:p>
    <w:p>
      <w:r>
        <w:rPr>
          <w:b/>
        </w:rPr>
        <w:t>E. 1</w:t>
      </w:r>
    </w:p>
    <w:p>
      <w:r>
        <w:t>a) A l'appui de son action, l'Etat de Vaud a invoqué l' art. 291 CC , aux termes duquel, lorsque les père et mère négligent de prendre soin de l'enfant, le juge peut prescrire à leurs débiteurs d'opérer tout ou partie de leurs paiements entre les mains du représentant légal de l'enfant. Le recourant ne conteste pas l'applicabilité de cette disposition légale, non plus que la qualité pour agir de l'Etat de Vaud en tant que cessionnaire du représentant légal des enfants créanciers. Il fait seulement valoir, comme en seconde instance cantonale, que l'application de l' art. 291 CC ne peut pas conduire à entamer trop largement son minimum vital. Devant la Chambre des recours, il avait demandé que son employeur fût invité à verser à l'Etat de Vaud fr. 593.55 par mois, prélevés sur son salaire, au lieu de la somme de fr. 960.-- fixée par le premier juge. Il y a lieu d'examiner si la contestation du recourant au sujet du montant de la retenue à imposer sur son salaire est une contestation civile au sens de l'art. 44 et de l' art. 46 OJ . b)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 ATF 107 II 501 consid. 2b, ATF 104 II 164 /165 consid. 3b et les références). c) Le juge appelé, en application de l' art. 291 CC , à prescrire aux débiteurs des père et mère d'opérer tout ou partie de leurs paiements entre les mains du représentant légal de l'enfant ne se prononce pas sur les droits liant le créancier d'aliments au débiteur d'aliments, le créancier d'aliments à son représentant légal, le BGE 110 II 9 S. 13 débiteur d'aliments à son propre débiteur; il intervient dans l'éventualité où aucun de ces droits n'est litigieux et se borne à enjoindre au débiteur du débiteur d'aliments de quelle façon il doit s'acquitter de sa dette. d) Si l'on se rapporte aux travaux du législateur, on constate qu'il a entendu modeler l' art. 291 CC sur l' art. 171 CC , selon lequel le juge peut, pendant le mariage, prescrire aux débiteurs des époux, lorsque le mari néglige ses devoirs de famille, d'opérer leurs paiements directement entre les mains de la femme (Message du Conseil fédéral du 5 juin 1974, FF 1974 II p. 66/67; la disposition nouvelle a été adoptée par les Chambres sans discussion, Bull.stén. CE 1975 p. 130, CN 1975 p. 1776). L'analogie des deux institutions est d'ailleurs soulignée par la doctrine (HEGNAUER/SCHNEIDER, Droit suisse de la filiation, 2e éd. p. 139; REUSSER, Unterhaltspflicht, Unterstützungspflicht, Kindesvermögen, in: Das neue Kindesrecht, Berner Tage für die juristische Praxis 1977, p. 71/72; TUOR/SCHNYDER, Das schweizerische Zivilgesetzbuch, 9e éd., Supplement Kindesrecht, p. 51; DEGOUMOIS, Pensions alimentaires, aide au recouvrement et avances, Genève 1982, p. 23). On peut donc se référer aux commentaires sur l' art. 171 CC pour déterminer la nature de l' art. 291 CC . Selon EGGER (n. 3 ad art. 171 CC ), le juge qui applique l' art. 171 CC place le débiteur d'aliments dans une situation analogue à celle du poursuivi qui a été l'objet d'une saisie ( art. 96 LP ). Pour LEMP (n. 18 et 19 ad art. 171 CC ), le mari débiteur d'aliments demeure créancier du tiers à qui s'adresse la prescription du juge des mesures protectrices de l'union conjugale, mais il perd le droit de disposer de sa créance, et en particulier d'en recevoir paiement, ce droit passant à l'épouse, de telle manière que le débiteur ne se libère valablement qu'en main de la femme, sauf à prouver que son paiement a été affecté aux besoins du ménage. e) Ainsi, on peut dire que, comme l' art. 171 CC , l' art. 291 CC a pour objet de permettre la réalisation forcée de certaines créances d'entretien fixées par ailleurs. Le paiement des contributions d'entretien n'était pas satisfaisant (Message du 5 juin 1974 p. 66 et les références de la n. 234): il s'est agi, pour le législateur, de remédier à l'imperfection des procédés et des mécanismes d'exécution des jugements et des conventions alimentaires, en étendant au débiteur d'aliments la mesure prévue à l' art. 171 CC (Message du 5 juin 1974, p. 66/67; cf. LALIVE, La révision du droit de la filiation illégitime, RDS 1965 II p. 780). Une telle institution BGE 110 II 9 S. 14 ne peut être qualifiée que de mesure d'exécution forcée privilégiée. Elle a en effet pour objet de faire passer du patrimoine du débiteur d'aliments dans le patrimoine du créancier les espèces nécessaires à l'extinction, totale ou partielle, de la créance d'entretien, et cela sans la collaboration du débiteur, voire contre sa volonté, par le recours à l'acte d'un tiers, le débiteur du débiteur d'aliments, en vertu d'un ordre du juge. Il ne s'agit pas, à la forme, de l'exécution forcée telle qu'elle est organisée par la loi fédérale sur la poursuite pour dettes et la faillite (STORRER, Unterhaltsbeiträge in der Zwangsvollstreckung, thèse Zurich 1979, p. 2), non plus que de l'exécution par un tiers d'une obligation de faire prévue par la procédure cantonale (LEMP, n. 18 ad art. 171 CC ). La réalisation forcée de l'art. 171 et de l' art. 291 CC est en effet privilégiée en ce sens qu'elle n'est soumise ni à la procédure préalable de la notification du commandement de payer, ni à l'observation des délais avant l'expiration desquels la saisie ne peut être exécutée, ni au contrôle de la saisie par les autorités de surveillance, ni au concours des créanciers saisissants. Cette réalisation forcée couvre non seulement des prestations échues, mais aussi, et sans nouvelle requête, des prestations courantes du débiteur d'aliments (Message du 5 juin 1974, p. 67). Mais ces modalités différentes de celles de l'exécution forcée ne changent pas la nature de l'institution, savoir le paiement d'une dette contre la volonté du débiteur. f) Les litiges relevant uniquement de l'exécution forcée ne donnent pas lieu à des contestations civiles au sens de l'art. 44 et de l' art. 46 OJ , car ils ne portent pas sur des prétentions de droit matériel (WURZBURGER, Les conditions objectives du recours en réforme au Tribunal fédéral ( art. 44-50 OJ ), thèse Lausanne 1964, No 145 p. 101, No 151 pp. 105/106; BIRCHMEIER, Organisation der Bundesrechtspflege, p. 125 lettre h). Le recours est dès lors irrecevable comme recours en réforme.</w:t>
      </w:r>
    </w:p>
    <w:p>
      <w:r>
        <w:rPr>
          <w:b/>
        </w:rPr>
        <w:t>E. 2</w:t>
      </w:r>
    </w:p>
    <w:p>
      <w:r>
        <w:t>La mesure instituée à l' art. 291 CC étant, de par sa nature, une voie d'exécution forcée, le litige qui a trait à son application ne peut pas être qualifié d'affaire civile au sens de l' art. 68 OJ . Le recourant ne soulève d'ailleurs pas les griefs prévus à l'alinéa 1, lettres a et b, de cette disposition légale. Il ne saurait donc être question de considérer le présent recours comme un recours en nullité.</w:t>
      </w:r>
    </w:p>
    <w:p>
      <w:r>
        <w:rPr>
          <w:b/>
        </w:rPr>
        <w:t>E. 3</w:t>
      </w:r>
    </w:p>
    <w:p>
      <w:r>
        <w:t>Comme on l'a vu, bien que l'institution organisée par l' art. 291 CC se caractérise comme une mesure d'exécution forcée, elle ne répond pas aux règles de la loi fédérale sur la poursuite BGE 110 II 9 S. 15 pour dettes et la faillite. Certes, les analogies avec la saisie de salaire sont évidentes lorsque c'est à l'employeur du débiteur d'aliments que le juge prescrit d'opérer ses paiements en main du représentant légal de l'enfant. Mais le juge n'intervient pas dans le cours d'une poursuite: l'Office des poursuites n'a donc aucun rôle à jouer, ni pour fixer le montant de la créance saisie, ni pour en recevoir le paiement et pour transférer les espèces au créancier. Faute d'intervention de l'Office, les autorités de surveillance ne sauraient être saisies, de sorte que le recours prévu par l' art. 19 LP et les art. 78 ss OJ n'est pas couvert.</w:t>
      </w:r>
    </w:p>
    <w:p>
      <w:r>
        <w:rPr>
          <w:b/>
        </w:rPr>
        <w:t>E. 4</w:t>
      </w:r>
    </w:p>
    <w:p>
      <w:r>
        <w:t>En revanche, la voie extraordinaire du recours de droit public pour violation de l' art. 4 Cst. est ouverte si le juge applique arbitrairement l' art. 291 CC , soit si sa décision heurte de manière choquante le sentiment de la justice et de l'équité, si elle est rendue en contradiction manifeste avec la situation effective et en violation d'un droit certain ( ATF 107 Ia 114 , ATF 106 Ia 11 consid. 5a et les références). a) Dans le cadre de la poursuite pour dettes, la jurisprudence admet, pour des raisons d'humanité et de décence, que la nullité d'une saisie soit prononcée, malgré la tardiveté de la plainte, lorsque la mesure attaquée prive le débiteur et les membres de sa famille des objets indispensables au vivre et au coucher, de même que si elle porte une atteinte flagrante au minimum vital, à tel point que son maintien risquerait de placer le débiteur dans une situation absolument intolérable ( ATF 105 III 49 , ATF 97 III 11 et les références; cf. AMONN, Grundriss des Schuldbetreibungs- und Konkursrechts, 3e éd., p. 174, Nos 9 et 11). b) Découlant du respect des droits essentiels de la personnalité et de l'interdiction de la contrainte par corps ( art. 59 al. 3 Cst. ; cf. JOOS, Handbuch für die Betreibungsbeamten der Schweiz, Wädenswil, 1964, pp. 134/135), ces principes doivent trouver application lors de la mise en oeuvre des moyens de réalisation forcée privilégiée institués par l'art. 171 et par l' art. 291 CC . Le juge qui applique ces dispositions légales doit s'inspirer, pour calculer le minimum vital du débiteur d'aliments, des normes que l'Office des poursuites doit respecter quand il pratique une saisie. Le créancier faisant toujours valoir une créance d'entretien dans le cadre de l'art. 171 et de l' art. 291 CC , il y a également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BGE 110 II 9 S. 16 mesure telle que créancier et débiteur voient leur minimum vital respectif limité dans le même rapport ( ATF 105 III 49 et les références; cf. AMONN, op.cit., p. 185 No 57). Par ailleurs, l' art. 291 CC instituant une mesure d'exécution privilégiée, l'ordre du juge donné sur la base de cette disposition prime la saisie de salaire précédemment opérée par l'Office des poursuites dans des poursuites en cours qui ont un autre objet que la pension courante due à l'enfant. Il pourra y avoir là un fait nouveau au cas où le débiteur ne payait pas la pension courante et où celle-ci ne faisait pas l'objet d'une poursuite régulière, ce qui empêchait l'Office de tenir compte du montant de la dette alimentaire dans le calcul du minimum vital ( ATF 84 III 31 ; ATF 109 III 56 consid. c). Dans cette éventualité, le préposé devra, d'office ou sur réquisition, calculer à nouveau le minimum vital en fonction de la diminution du salaire découlant de la prescription donnée par le juge aux débiteurs du débiteur d'aliments de s'acquitter de leurs paiements entre les mains du représentant légal de l'enfant. L' art. 171 CC , sur lequel, on l'a vu, l' art. 291 CC a été modelé, instituant, lui aussi, une mesure d'exécution privilégiée, il s'ensuit que ces principes seront applicables en cas d'ordre donné par le juge aux débiteurs des époux d'opérer leurs paiements en main de la femme. Il appartiendra alors au juge de régler les conflits que pourrait faire naître le concours de l'art. 171 et de l' art. 291 CC . c) En l'espèce, toutefois, le recourant ne se plaint nullement d'une violation de ses droits constitutionnels. A supposer qu'on admette qu'il le fait implicitement en disant que l'ordre donné par le juge à son employeur, en sa qualité de débiteur du salaire, ne peut porter sur un montant qui entame son minimum vital, force serait de constater qu'il n'a pas pris de conclusions en annulation de la décision attaquée, seules recevables - sous réserve de quelques exceptions dont les conditions ne seraient pas réalisées en l'espèce - à l'appui d'un recours de droit public ( ATF 108 Ia 199 consid. 1 et les références). Le recours n'est dès lors pas recevable comme recours de droit public.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