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181</w:t>
      </w:r>
    </w:p>
    <w:p>
      <w:r>
        <w:t>Bundesgericht (BGE), 1984-01-01, DE</w:t>
      </w:r>
    </w:p>
    <w:p>
      <w:r>
        <w:rPr>
          <w:b/>
        </w:rPr>
        <w:t xml:space="preserve">Quelle: </w:t>
      </w:r>
      <w:r>
        <w:t>https://mcp.opencaselaw.ch/entscheid/bge_BGE_110_II_181</w:t>
      </w:r>
    </w:p>
    <w:p>
      <w:r>
        <w:t>FR: ATF 110 II 181</w:t>
      </w:r>
    </w:p>
    <w:p>
      <w:r>
        <w:t>IT: DTF 110 II 181</w:t>
      </w:r>
    </w:p>
    <w:p>
      <w:pPr>
        <w:pStyle w:val="Heading2"/>
      </w:pPr>
      <w:r>
        <w:t>Regeste</w:t>
      </w:r>
    </w:p>
    <w:p>
      <w:r>
        <w:t>Regeste Art. 400 Abs. 1 OR, Rechenschaftsablegung. Die Rechenschaftspflicht des Beauftragten besteht unabhängig von seinen persönlichen Beziehungen zum Auftraggeber; Inhalt der Pflicht im einzelnen.</w:t>
      </w:r>
    </w:p>
    <w:p>
      <w:r>
        <w:t>Regeste Art. 400 al. 1 CO, reddition de compte. L'obligation du mandataire de rendre compte existe indépendamment de ses relations personnelles avec le mandant; contenu de l'obligation en particulier.</w:t>
      </w:r>
    </w:p>
    <w:p>
      <w:r>
        <w:t>Regesto Art. 400 cpv. 1 CO, rendiconto. L'obbligo del mandatario di rendere conto sussiste indipendentemente dalle sue relazioni personali con il mandante; contenuto di tale obbligo in particolare.</w:t>
      </w:r>
    </w:p>
    <w:p>
      <w:pPr>
        <w:pStyle w:val="Heading2"/>
      </w:pPr>
      <w:r>
        <w:t>Erwägungen</w:t>
      </w:r>
    </w:p>
    <w:p>
      <w:r>
        <w:rPr>
          <w:b/>
        </w:rPr>
        <w:t>E. 2</w:t>
      </w:r>
    </w:p>
    <w:p>
      <w:r>
        <w:t>Der Beklagte rügt, das Obergericht verletze Art. 400 OR , indem es von ihm trotz seiner verwandtschaftlichen Beziehungen zur Klägerin verlange, vollständig, wahrheitsgemäss und detailliert Rechenschaft abzulegen und die notwendigen Belege vorzuweisen. Mit der Vorinstanz anerkennt er immerhin, dass das streitige Rechtsverhältnis dem Auftragsrecht unterliegt. Danach ist der Beauftragte in jedem Fall, unabhängig von seinen persönlichen Beziehungen zum Auftraggeber, gehalten, über seine Geschäftsführung Rechenschaft abzulegen und alles, was ihm im Verlauf seiner Tätigkeit aus irgendeinem Grunde zugekommen ist, zu erstatten ( Art. 400 Abs. 1 OR ). Das leuchtet auch ohne weiteres ein; selbst wenn er mit dem Auftraggeber verwandt ist, besorgt er doch fremde, nicht eigene Geschäfte. Seine Pflicht, Rechenschaft abzulegen, ist ein essentiale des Auftragsrechts und ein Minimum dessen, was er zu erfüllen hat, damit wirklich angenommen werden kann, er habe Geschäfte im fremden Interesse zu besorgen; sie stellt sicher, dass der Auftraggeber Klarheit darüber gewinnen kann, wie der Auftrag ausgeführt worden ist (HOFSTETTER, in Schweizerisches Privatrecht, Bd. VII/2, S. 89/90 mit Verweisungen). Sie bildet ferner Voraussetzung und Grundlage der nicht weniger wichtigen Ablieferungspflicht, die zu einer unechten Obligation würde, soweit die Rechenschaftspflicht wegen verwandtschaftlicher Verhältnisse eingeschränkt wäre; alles, was der Beauftragte nicht abzuliefern hätte, würde ihm dann geschenkt, womit indes kein Auftrag mehr anzunehmen wäre, sondern eine formbedürftige Schenkung mit Auflage (GAUTSCHI, N. 38c zu Art. 400 OR ). Der Auftraggeber könnte nicht mehr prüfen, ob der Beauftragte die Geschäfte vertragsgemäss und getreu besorgt hat und - falls das zu verneinen wäre - Schadenersatz geltend machen. BGE 110 II 181 S. 183 Die Verpflichtung, Rechenschaft abzulegen, verlangt vom Beauftragten vorerst, eine vollständige und detaillierte schriftliche Abrechnung zu erstatten (HOFSTETTER, S. 92 mit Verweisungen). Dazu bedarf es entgegen der Meinung des Beklagten nicht notwendigerweise Quittungen, sondern es genügen jene schriftlichen Aufzeichnungen, die der Beauftragte nach Vertrag gehalten ist, über seine Tätigkeit zu verfassen (HOFSTETTER, S. 90). Der Beklagte vermag daher seiner Abrechnungspflicht nicht mit dem Einwand zu entgehen, im Verhältnis zwischen Mutter und Sohn würden in der Regel keine Quittungen ausgestellt; noch weniger vermag er das aus allfälligen Bitt- und Dankesbriefen der Klägerin an ihn abzuleiten. Er räumt selber ein, keine derartigen Abrechnungen erstellen zu können, und die von ihm vorgelegten Dokumente geben, wie aus dem angefochtenen Urteil hervorgeht, ohnehin nicht über seine Tätigkeit während der ganzen Vertragsdauer Auskunft. Der Beauftragte muss ferner dem Auftraggeber die zur Abrechnung gehörenden Belege unterbreiten (HOFSTETTER, S. 92 mit Hinweisen). Sollte es unter bestimmten Umständen nicht üblich sein, für jede einzelne Verwendung einen Beleg abzufassen und zu verlangen, so läge darin lediglich eine Ausnahme vom erwähnten Grundsatz, die höchstens dazu führen könnte, im Einzelfall eine Verletzung der Rechenschaftspflicht zu verneinen; dem Beauftragten steht es ohnehin offen, in anderer Weise als durch Vorlage von Belegen zu beweisen, dass er die betreffende Verwendung tatsächlich gemacht hat. Mit der Behauptung, namentlich bei Bargeldzusendungen in bescheidenem Umfang sowie bei Kleineinkäufen würden keine Quittungen verlangt und ausgestellt, vermag der Beklagte deshalb der Pflicht zur Rechenschaftsablegung nicht zu entgehen. Aus BGE 108 II 204 f. ergibt sich nichts für seinen Standpunkt. Gegenstand dieses Urteils bildete nicht ein Auftrag, sondern ein Konkubinatsverhältnis, dessen Parteien sich nach gesellschaftsrechtlichen Regeln auseinanderzusetzen hatten; an der vom Beklagten zitierten Stelle (S. 212 E. b) ist zudem nicht von der Rechnungslegung die Rede, sondern von den Folgen des Beweisnotstandes.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