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96 vom 1. Januar 1984</w:t>
      </w:r>
    </w:p>
    <w:p>
      <w:r>
        <w:t>Bundesgericht (BGE), 1984-01-01, DE</w:t>
      </w:r>
    </w:p>
    <w:p>
      <w:r>
        <w:rPr>
          <w:b/>
        </w:rPr>
        <w:t xml:space="preserve">Quelle: </w:t>
      </w:r>
      <w:r>
        <w:t>https://mcp.opencaselaw.ch/entscheid/bge_BGE_110_IB_96</w:t>
      </w:r>
    </w:p>
    <w:p>
      <w:r>
        <w:t>FR: BGE BGE 110 IB 96 du 1 janvier 1984</w:t>
      </w:r>
    </w:p>
    <w:p>
      <w:r>
        <w:t>IT: BGE BGE 110 IB 96 del 1 gennaio 1984</w:t>
      </w:r>
    </w:p>
    <w:p>
      <w:pPr>
        <w:pStyle w:val="Heading2"/>
      </w:pPr>
      <w:r>
        <w:t>Regeste</w:t>
      </w:r>
    </w:p>
    <w:p>
      <w:r>
        <w:t>Regeste Art. 97 Abs. 1 OG i.V.m. Art. 5 VwVG; Art. 47 Abs. 2 VwVG. Überweist eine Beschwerdeinstanz eine Beschwerde i.S.v. Art. 47 Abs. 2 VwVG an eine nächsthöhere Instanz, so ist die Überweisung allein keine anfechtbare Verfügung i.S.v. Art. 97 Abs. 1 OG i.V.m. Art. 5 VwVG, sofern die Unzuständigkeit der überweisenden Behörde unbestritten ist.</w:t>
      </w:r>
    </w:p>
    <w:p>
      <w:r>
        <w:t>Regeste Art. 97 al. 1 OJ et art. 5 PA; art. 47 al. 2 PA. La transmission d'un recours à l'autorité de recours immédiatement supérieure, au sens de l'art. 47 al. 2 PA, ne constitue pas en soi une décision attaquable au sens de l'art. 97 al. 1 OJ en relation avec l'art. 5 PA, si l'incompétence de l'autorité de recours inférieure n'est pas contestée.</w:t>
      </w:r>
    </w:p>
    <w:p>
      <w:r>
        <w:t>Regesto Art. 97 cpv. 1 OG in relazione con l'art. 5 PA; art. 47 cpv. 2 PA. La trasmissione di un ricorso all'autorità di ricorso immediatamente superiore, ai sensi dell'art. 47 cpv. 2 PA, non costituisce di per sé una decisione impugnabile ai sensi dell'art. 97 cpv. 1 OG in relazione con l'art. 5 PA, ove non sia contestata l'incompetenza dell'autorità di ricorso inferiore.</w:t>
      </w:r>
    </w:p>
    <w:p>
      <w:pPr>
        <w:pStyle w:val="Heading2"/>
      </w:pPr>
      <w:r>
        <w:t>Erwägungen</w:t>
      </w:r>
    </w:p>
    <w:p>
      <w:r>
        <w:rPr>
          <w:b/>
        </w:rPr>
        <w:t>E. 1</w:t>
      </w:r>
    </w:p>
    <w:p>
      <w:r>
        <w:t>Nach Art. 47 Abs. 2 des Bundesgesetzes über das Verwaltungsverfahren vom 20. Dezember 1968 (VwVG) ist die angefochtene Verfügung unmittelbar an die nächsthöhere Beschwerdeinstanz weiterzuziehen, wenn eine nicht endgültig entscheidende Beschwerdeinstanz im Einzelfall eine Weisung erteilt, dass oder wie eine Vorinstanz verfügen soll. Nach der Auffassung des EVED handelt es sich bei der Plangenehmigungsverfügung des Bundesamtes für Verkehr um einen Entscheid, der auf Weisung des EVED gefällt worden ist. Es hat deshalb einen Anwendungsfall von Art. 47 Abs. 2 VwVG angenommen und die gegen die Plangenehmigungsverfügung gerichtete Beschwerde hinsichtlich einer Einzelfrage zuständigkeitshalber an das Bundesamt für Justiz zur Instruktion eines Entscheids des Gesamtbundesrates überwiesen. a) Die Beschwerdeführer beanstanden dieses Vorgehen insoweit nicht, als das EVED angenommen hat, Art. 47 Abs. 2 VwVG sei im vorliegenden Fall anwendbar. Sie bestreiten somit nicht, dass das EVED zur Behandlung eines Teils ihrer Beschwerde unzuständig ist. Soweit in der Mitteilung des EVED ein teilweiser Nichteintretensentscheid gesehen werden kann, ist dieser mithin nicht angefochten. b) Die Beschwerdeführer wenden sich einzig dagegen, dass das EVED die Beschwerden an das Bundesamt für Justiz zur Instruktion eines Entscheids des Gesamtbundesrates weitergeleitet hat. Ihrer Auffassung nach ist nicht der Bundesrat, sondern das Bundesgericht zur Beurteilung der Beschwerden gegen die streitige Plangenehmigungsverfügung des Bundesamtes für Verkehr zuständig.</w:t>
      </w:r>
    </w:p>
    <w:p>
      <w:r>
        <w:rPr>
          <w:b/>
        </w:rPr>
        <w:t>E. 2</w:t>
      </w:r>
    </w:p>
    <w:p>
      <w:r>
        <w:t>Nach Art. 97 Abs. 1 OG beurteilt das Bundesgericht letztinstanzlich Verwaltungsgerichtsbeschwerden gegen Verfügungen im Sinne von Art. 5 VwVG . Als solche gelten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BGE 110 Ib 96 S. 98 Sowohl der Bundesrat als auch das Bundesgericht entscheiden über ihre Zuständigkeit selbst und von Amtes wegen ( Art. 7 Abs. 1 VwVG ; Art. 21 Abs. 3 OG ). Bestehen an der Zuständigkeit Zweifel, so ist darüber ein Meinungsaustausch mit der andern Behörde durchzuführen, die als zuständige Instanz in Frage kommt ( Art. 8 Abs. 2 VwVG ; Art. 113 i.V.m. Art. 96 Abs. 2 OG ). Im Streitfall entscheidet die Bundesversammlung über die Zuständigkeit ( Art. 85 Ziff. 13 BV ). Diese klare Regelung der Kompetenzbestimmung schliesst aus, dass eine nach Art. 47 Abs. 2 VwVG im Rechtsmittelweg zu überspringende Behörde die Zuständigkeit einer höheren Behörde bestimmen kann, indem sie eine Sache an diese weiterleitet. Die blosse Überweisung an die als zuständig erachtete Instanz berührt daher die prozessuale Stellung der Beschwerdeführer nicht. Selbst wenn die Sache an eine unzuständige Behörde weitergeleitet wird, entscheidet letztlich materiell jene Instanz, die sich - gegebenenfalls nach einem Meinungsaustausch - als zuständig bezeichnet oder die im Streitfall von der Bundesversammlung als zuständig bezeichnet wird. Die hier streitige Überweisung sagt somit über die Zuständigkeit des Bundesrates zur Beurteilung der Plangenehmigungsverfügung des Bundesamtes für Verkehr nichts aus. Sie hat einzig zur Folge, dass die Zuständigkeitsfrage dem Bundesrat als erster Behörde unterbreitet wird. Die Entscheidungskompetenz ist damit so wenig entschieden, wie wenn die Beschwerden dem Bundesgericht überwiesen worden wären. Die dargestellte Regelung der Zuständigkeitsbestimmung führt in beiden Fällen zum selben Ergebnis, zur Ermittlung der letztlich zuständigen Behörde. Hat somit die streitige Überweisung keinen Einfluss auf die Zuständigkeit von Bundesrat oder Bundesgericht zur Beurteilung der Beschwerden gegen die Plangenehmigungsverfügung des Bundesamtes für Verkehr, so ist die Mitteilung des EVED darüber keine Verfügung im Sinne von Art. 5 VwVG . Auf die Beschwerden kann daher nicht eingetreten werden (vgl. BGE 108 Ib 544 /545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