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38 vom 1. Januar 1984</w:t>
      </w:r>
    </w:p>
    <w:p>
      <w:r>
        <w:t>Bundesgericht (BGE), 1984-01-01, DE</w:t>
      </w:r>
    </w:p>
    <w:p>
      <w:r>
        <w:rPr>
          <w:b/>
        </w:rPr>
        <w:t xml:space="preserve">Quelle: </w:t>
      </w:r>
      <w:r>
        <w:t>https://mcp.opencaselaw.ch/entscheid/bge_BGE_110_IB_38</w:t>
      </w:r>
    </w:p>
    <w:p>
      <w:r>
        <w:t>FR: BGE BGE 110 IB 38 du 1 janvier 1984</w:t>
      </w:r>
    </w:p>
    <w:p>
      <w:r>
        <w:t>IT: BGE BGE 110 IB 38 del 1 gennaio 1984</w:t>
      </w:r>
    </w:p>
    <w:p>
      <w:pPr>
        <w:pStyle w:val="Heading2"/>
      </w:pPr>
      <w:r>
        <w:t>Regeste</w:t>
      </w:r>
    </w:p>
    <w:p>
      <w:r>
        <w:t>Regeste Art. 48 EntG, Art. 24 und 27 Verordnung für die eidg. Schätzungskommissionen (VESchK); Durchführung der Einigungsverhandlung. Zweck der Einigungsverhandlung ist der Einigungsversuch, nicht die Instruktion der Einsprachen oder der Entschädigungsbegehren (E. 2a, 3a). Dass jeder Enteignete an den Einigungsverhandlungen jeder Gruppe teilnehmen kann, bedeutet nicht, dass der einzelne berechtigt sei, auch in den Fällen, in denen er nicht Partei ist, das Wort zu ergreifen (E. 2a). Ob und welche Erhebungen im Sinne von Art. 27 VESchK zu treffen seien, steht weitgehend im Ermessen des Schätzungskommissions-Präsidenten (E. 3b).</w:t>
      </w:r>
    </w:p>
    <w:p>
      <w:r>
        <w:t>Regeste Art. 48 LEx, art. 24 et 27 Ordonnance du Tribunal fédéral du 24 avril 1972 concernant les Commissions fédérales d'estimation (Ord. CFE); déroulement de la procédure de conciliation. La procédure de conciliation a pour but de rechercher un accord entre les parties, non pas de procéder à l'instruction des oppositions ou des demandes d'indemnité (consid. 2a, 3a). Le fait que chaque exproprié a le droit d'assister aux audiences de conciliation de chaque groupe (art. 24 al. 2 Ord. CFE) ne signifie pas qu'il a le droit de prendre la parole dans les cas où il n'est pas lui-même partie à la procédure (consid. 2a). Le Président de la Commission fédérale d'estimation dispose d'un large pouvoir d'appréciation pour décider quelles mesures doivent être prises dans le cadre de l'art. 27 Ord. CFE (consid. 3b).</w:t>
      </w:r>
    </w:p>
    <w:p>
      <w:r>
        <w:t>Regesto Art. 48 LEspr, art. 24 e 27 del regolamento del Tribunale federale concernente le commissioni federali di stima, del 24 aprile 1972 (RCFS); svolgimento della procedura di conciliazione. La procedura di conciliazione ha per scopo di cercare un accordo, non di procedere all'istruzione delle opposizioni o delle domande d'indennità (consid. 2a, 3a). Il fatto che ogni espropriato abbia il diritto di assistere alle udienze di conciliazione di ogni gruppo (art. 24 cpv. 2 RCFS) non significa che abbia anche il diritto di prendere la parola nei casi in cui non sia parte nella procedura (consid. 2a). Il Presidente della Commissione federale di stima dispone di un ampio potere d'apprezzamento per decidere quali accertamenti debbano essere effettuati ai sensi dell'art. 27 RCFS (consid. 3b).</w:t>
      </w:r>
    </w:p>
    <w:p>
      <w:pPr>
        <w:pStyle w:val="Heading2"/>
      </w:pPr>
      <w:r>
        <w:t>Erwägungen</w:t>
      </w:r>
    </w:p>
    <w:p>
      <w:r>
        <w:rPr>
          <w:b/>
        </w:rPr>
        <w:t>E. 1</w:t>
      </w:r>
    </w:p>
    <w:p>
      <w:r>
        <w:t>Die Geschäftsführung der Schätzungskommission und ihres Präsidenten steht unter der Aufsicht des Bundesgerichtes BGE 110 Ib 38 S. 40 ( Art. 63 EntG ). Die Aufsichtsbehörde ist indessen nach Lehre und Rechtsprechung zur Aufhebung einer Verfügung oder Anordnung kraft Aufsichtsrecht allgemein nur befugt, wenn klares Recht, wesentliche Verfahrensvorschriften oder öffentliche Interessen offensichtlich missachtet worden sind ( BGE 97 I 10 , BGE 100 Ib 98 , mit Hinweisen; für Enteignungen vgl. BGE 104 Ib 343 , nicht publ. Entscheid i.S. Besmer vom 3. Juni 1983, E. 2b). Zu einem aufsichtsrechtlichen Einschreiten hat das Bundesgericht entgegen der Meinung der Beschwerdeführer im vorliegenden Fall keinen Anlass.</w:t>
      </w:r>
    </w:p>
    <w:p>
      <w:r>
        <w:rPr>
          <w:b/>
        </w:rPr>
        <w:t>E. 2</w:t>
      </w:r>
    </w:p>
    <w:p>
      <w:r>
        <w:t>Die Beschwerdeführer bringen vor, schon durch die Modalitäten der vom Schätzungskommissions-Präsidenten erlassenen Vorladungen werde der in Art. 48 EntG umschriebene Zweck der Einigungsverhandlung zum voraus vereitelt. Diese Rüge erweist sich als haltlos. a) Zunächst ist festzuhalten, dass der Präsident bei der Vorladung der Haupt- und Nebenparteien den Bestimmungen von Art. 45 und 47 EntG in vollem Umfang nachgekommen ist; als zweckmässig erscheint insbesondere, dass angesichts der grossen Zahl von Einsprechern - die die Zahl jener, die Land abzutreten haben, um ein Vielfaches übersteigt - verschiedene Gruppen gebildet worden sind (vgl. Art. 45 Abs. 2 EntG ). Die Einheitlichkeit der Verhandlung wird dadurch nicht in Frage gestellt, ist doch - wie in der Vorladung ausdrücklich erwähnt wird - jeder Enteignete berechtigt, an den Einigungsverhandlungen sämtlicher Gruppen teilzunehmen (Art. 24 Abs. 2 VESchK). Klarzustellen ist in diesem Zusammenhang, dass durch die Zulassung aller Enteigneter eine gewisse Öffentlichkeit der Einigungsverhandlung gewahrt und den Befürchtungen, einzelne würden bevorzugt, entgegengetreten werden soll (Hess, Das Enteignungsrecht des Bundes, N. 11 zu Art. 45 EntG ). Die Möglichkeit der Teilnahme berechtigt indessen den einzelnen nicht, auch in den Fällen, in denen er nicht Partei ist, das Wort zu ergreifen. (Der französische und der italienische Gesetzestext, die von "assister" bzw. "assistere" sprechen, sind in diesem Punkte präziser.) Die Anhörung jedes Einsprechers in jedem Falle würde das Verfahren nur unnütz erschweren und verzögern. Dass der Kreis der Einspracheberechtigten heute, nach der Revision der Legitimationsbestimmungen, grösser ist als jener der Enteigneten (vgl. BGE 108 Ib 245 ), ist kein Grund, um vom ursprünglichen Zweck der Einigungsverhandlungen, sich über die Abtretung der für das Werk beanspruchten Rechte gütlich zu BGE 110 Ib 38 S. 41 einigen, abzuweichen. Eine Ausdehnung der Verhandlung über den Rahmen eines Einigungsversuches hinaus würde übrigens dem ausdrücklichen Willen des Gesetzgebers widersprechen, der mit der Novelle vom 18. März 1971 (in Kraft seit 1. August 1972) eine Vereinfachung und Beschleunigung des Verfahrens anstrebte. In diesem Sinne ist die Verpflichtung des Präsidenten, eine zweite Einigungsverhandlung durchzuführen, wenn Enteignete zur ersten nicht erschienen sind, bei der Neufassung des Art. 45 Abs. 3 EntG fallengelassen worden (vgl. Botschaft des Bundesrates vom 20. Mai 1970, BBl 1970 S. 1013). Auch HESS hebt zu Recht hervor, dass sich das Einigungsverfahren in vernünftigen Grenzen halten muss und das Enteignungsverfahren nicht über Gebühr verlängern darf (a.a.O., Vorbemerkungen zu Abschnitt IV/Art. 45). Übrigens fällt, wie erwähnt, die Einigungsverhandlung in der Regel dahin, wenn die Enteigneten ausbleiben ( Art. 45 Abs. 2 EntG , Art. 25 Abs. 1 VESchK), und sie ist als gescheitert zu betrachten, wenn der Enteigner auf die zweite Vorladung nicht erscheint (Art. 25 Abs. 2 VESchK); auch das ein Hinweis auf die beschränkte Bedeutung dieses Verfahrens. b) Der Entscheid des Schätzungskommissions-Präsidenten, die Gruppen auf dem Hof Nesseli bzw. vor den Gemeindekanzleien Rothenthurm und Oberägeri zu besammeln, ist ebenfalls nicht zu beanstanden. Nach Art. 45 Abs. 2 EntG hat die Verhandlung in der Regel an Ort und Stelle stattzufinden, was es - sofern nötig - erlaubt, sie mit einem Augenschein zu verbinden (HESS, a.a.O., N. 12 zu Art. 45 EntG ). Im weiteren räumen die Beschwerdeführer selbst ein, der Präsident habe ihnen erklärt, nach der Besammlung könne ein geeignetes Lokal bezogen werden, falls auf Augenscheine verzichtet werde. Es ist daher nicht einzusehen, inwiefern die Vorladungen des Präsidenten den gesetzlichen Vorschriften zuwiderliefen oder für die Enteigneten zu Unzulänglichkeiten führen müssten; dies gilt auch für den Zeitplan, auf den noch zurückzukommen sein wird (E. 3 lit. c). Dass der Präsident offenbar entschlossen ist, alle Vorkehren zu treffen, um einen geordneten und reibungslosen Ablauf der Verhandlungen zu gewährleisten, kann ihm sicher nicht zum Vorwurf gereichen.</w:t>
      </w:r>
    </w:p>
    <w:p>
      <w:r>
        <w:rPr>
          <w:b/>
        </w:rPr>
        <w:t>E. 3</w:t>
      </w:r>
    </w:p>
    <w:p>
      <w:r>
        <w:t>Die Beschwerdeführer werfen dem Präsidenten weiter vor, er habe es unterlassen, die notwendigen Abklärungen zu treffen und danach den Enteigneten die Akten zur Einsichtnahme zuzustellen; dadurch sei gegen Art. 48 EntG und insbesondere gegen BGE 110 Ib 38 S. 42 Art. 27 VESchK verstossen worden, nach welchem die "nötigen Erhebungen soweit möglich schon vor der Einigungsverhandlung" angeordnet werden müssten. Ausserdem sei die Zeit, die für die Verhandlungen mit den einzelnen Einsprechern nach Zeitplan zur Verfügung stehe, zu kurz. - Auch diese Vorwürfe sind unbegründet. a) Die Beschwerdeführer messen der Einigungsverhandlung eine Bedeutung zu, die ihr nach dem ganzen Verfahrensaufbau des Gesetzes offensichtlich nicht zukommen kann. Die Einigungsverhandlung dient wohl - immer mit dem Ziel einer gütlichen Verständigung - der "Abklärung streitiger oder zweifelhafter Punkte" ( Art. 48 EntG ), worunter in erster Linie die Erläuterung unklarer Begehren zu verstehen ist (HESS, a.a.O., N. 2 zu Art. 48 EntG ), doch kann sie keineswegs die Instruktion ersetzen, die dem Entscheid über die Einsprachen vorausgehen muss und dem zuständigen Departement obliegt, noch hat sie an die Stelle der Abklärungen zu treten, die dem Schätzungsverfahren vorbehalten sind. Wenn die Beschwerdeführer verlangen, die Einigungsverhandlung müsse als eigentliche Instruktionsverhandlung mit einlässlicher Besprechung der eingereichten Einsprachen ausgestaltet werden, so entgeht ihnen offenbar, dass dem Schätzungskommissions-Präsidenten in diesem Bereich keine Entscheidungsgewalt zusteht; ist eine Einigung nicht möglich, so beschränkt sich seine Aufgabe darauf, die Einsprachen und Begehren nach Art. 7-10 EntG , allenfalls mit seinem Gutachten ( BGE 99 Ib 112 ), dem Departement zu übermitteln. Erweisen sich grössere Abklärungen als sofort notwendig, so ist gegebenenfalls die Einigungsverhandlung auszusetzen (Art. 27 VESchK). Die Verhandlung selbst soll sich auf ihren eigentlichen Zweck, den Einigungsversuch, beschränken und darf nicht zu einer Verfahrensverschleppung führen, was - wie bereits ausgeführt - dem Grundgedanken der Gesetzesrevision vom Jahre 1971 zuwiderlaufen würde (vgl. BBl 1970 S. 1010, 1013 Ziff. 2.2). In diesem Sinne hat denn auch das Bundesgericht in seinem Zirkularschreiben den Präsidenten der Schätzungskommissionen empfohlen, von der ihnen nach Art. 51 EntG zustehenden Möglichkeit, die Einigungsverhandlung bis zur Erledigung der Einsprache auszusetzen, äusserst zurückhaltend Gebrauch zu machen ( BGE 101 Ib 173 ). b) Beim Entscheid darüber, ob und welche Erhebungen im Sinne von Art. 27 VESchK anzuordnen seien, steht dem Präsidenten der Schätzungskommission - wie bei der Beweiserhebung BGE 110 Ib 38 S. 43 allgemein - ein breiter Spielraum des Ermessens zu. Ein Einschreiten der Aufsichtsbehörde rechtfertigte sich nur dann, wenn dieses Ermessen offensichtlich missbraucht worden wäre. Von Ermessensüberschreitung kann indessen keine Rede sein, wenn der Präsident nicht zu den von den Enteigneten verlangten Erhebungen geschritten ist, die ihrer Art und dem Umfang nach über das Ziel der Einigungsverhandlung hinausschiessen.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