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211 vom 1. Januar 1984</w:t>
      </w:r>
    </w:p>
    <w:p>
      <w:r>
        <w:t>Bundesgericht (BGE), 1984-01-01, DE</w:t>
      </w:r>
    </w:p>
    <w:p>
      <w:r>
        <w:rPr>
          <w:b/>
        </w:rPr>
        <w:t xml:space="preserve">Quelle: </w:t>
      </w:r>
      <w:r>
        <w:t>https://mcp.opencaselaw.ch/entscheid/bge_BGE_110_IA_211</w:t>
      </w:r>
    </w:p>
    <w:p>
      <w:r>
        <w:t>FR: BGE BGE 110 IA 211 du 1 janvier 1984</w:t>
      </w:r>
    </w:p>
    <w:p>
      <w:r>
        <w:t>IT: BGE BGE 110 IA 211 del 1 gennaio 1984</w:t>
      </w:r>
    </w:p>
    <w:p>
      <w:pPr>
        <w:pStyle w:val="Heading2"/>
      </w:pPr>
      <w:r>
        <w:t>Regeste</w:t>
      </w:r>
    </w:p>
    <w:p>
      <w:r>
        <w:t>Regeste Art. 86 Abs. 2 OG; Erschöpfung des kantonalen Instanzenzuges. Auf staatsrechtliche Beschwerden gegen Entscheide des aargauischen Regierungsrates über Einsprachen gegen Zonenpläne kann das Bundesgericht - nachdem zweifelsfrei feststeht, dass diese Nutzungspläne der abstrakten Normenkontrolle durch das Aargauer Verwaltungsgericht unterzogen werden können - nicht mehr eintreten (Änderung der in BGE 106 Ia 56 ff. publizierten Rechtsprechung) (E. 1, 2). Einhaltung einer bestimmten Frist im kantonalen Verfahren als Voraussetzung zur Anfechtung des kantonalen Normenkontrollentscheids mit staatsrechtlicher Beschwerde (E. 3).</w:t>
      </w:r>
    </w:p>
    <w:p>
      <w:r>
        <w:t>Regeste Art. 86 al. 2 OJ; épuisement des voies cantonales de recours. Le Tribunal fédéral ne peut plus entrer en matière sur les recours de droit public contre des décisions du Conseil d'Etat argovien statuant sur des oppositions aux plans de zones - dès lors qu'il ne subsiste aucun doute sur la possibilité de soumettre ces plans à un contrôle abstrait des normes de la part du Tribunal administratif cantonal (changement de la jurisprudence publiée aux ATF 106 Ia 56 ss) (consid. 1, 2). Conditions de délai à respecter dans la procédure cantonale, pour pouvoir introduire un recours de droit public contre une décision cantonale de contrôle abstrait des normes (consid. 3).</w:t>
      </w:r>
    </w:p>
    <w:p>
      <w:r>
        <w:t>Regesto Art. 86 cpv. 2 OG; esaurimento dei rimedi di diritto cantonali. Il Tribunale federale non può più entrare nel merito dei ricorsi di diritto pubblico contro decisioni emanate dal Consiglio di Stato del cantone di Argovia in sede di giudizio su opposizioni ai piani delle zone, poiché risulta con certezza che è possibile sottoporre tali piani di utilizzazione al controllo astratto delle norme da parte del Tribunale amministrativo cantonale (cambiamento della giurisprudenza pubblicata in DTF 106 Ia 56 segg.) (consid. 1, 2). Condizioni relative al termine da rispettare per poter proporre ricorso di diritto pubblico in seguito a una decisione cantonale di controllo astratto delle norme (consid. 3).</w:t>
      </w:r>
    </w:p>
    <w:p>
      <w:pPr>
        <w:pStyle w:val="Heading2"/>
      </w:pPr>
      <w:r>
        <w:t>Erwägungen</w:t>
      </w:r>
    </w:p>
    <w:p>
      <w:r>
        <w:rPr>
          <w:b/>
        </w:rPr>
        <w:t>E. 1</w:t>
      </w:r>
    </w:p>
    <w:p>
      <w:r>
        <w:t>Die Beschwerdeführerin beklagt sich über eine Verletzung der Art. 4 und 22ter BV . Staatsrechtliche Beschwerden, mit denen die Missachtung dieser Verfassungsvorschriften gerügt wird, sind erst zulässig, nachdem von den kantonalen Rechtsmitteln Gebrauch gemacht worden ist ( Art. 86 Abs. 2 OG ). Wie das Bundesgericht wiederholt festgestellt hat, ist das in § 68 des aargauischen Gesetzes über die Verwaltungsrechtspflege (VRPG) vorgesehene Begehren um abstrakte Normenkontrolle einem Rechtsmittel im Sinne von Art. 86 Abs. 2 OG gleichzusetzen ( BGE 106 Ia 57 ; BGE 110 Ia 211 S. 213 104 Ia 135; 103 Ia 362 ff.). Steht dieser kantonale Rechtsbehelf offen, so muss er, vorbehältlich der in Art. 86 Abs. 2 OG genannten Ausnahmen, ergriffen werden, bevor beim Bundesgericht staatsrechtliche Beschwerde wegen Verletzung verfassungsmässiger Rechte eingelegt werden kann. Nach der Rechtsprechung des Bundesgerichts braucht ein kantonales Rechtsmittel unter dem Gesichtspunkt von Art. 86 Abs. 2 OG dann nicht ergriffen zu werden, wenn an seiner Zulässigkeit im konkreten Fall ernstliche Zweifel bestehen ( BGE 97 I 199 E. 2; BGE 96 I 644 E. 1 mit Hinweisen).</w:t>
      </w:r>
    </w:p>
    <w:p>
      <w:r>
        <w:rPr>
          <w:b/>
        </w:rPr>
        <w:t>E. 2</w:t>
      </w:r>
    </w:p>
    <w:p>
      <w:r>
        <w:t>Die vorliegende Beschwerde richtet sich gegen einen Entscheid des Aargauer Regierungsrates, mit dem dieser (in Wiederaufnahme eines früheren Verfahrens) über eine Einsprache gegen einen Zonenplan befand. Die Beschwerdeführerin beanstandet die mit dem angefochtenen Entscheid bestätigte Einweisung ihrer Grundstücke in eine Bauzone zweiter Etappe. a) Das Bundesgericht hat bisher in Fällen, in denen Entscheide des aargauischen Regierungsrates über Einsprachen gegen Zonenpläne mit staatsrechtlicher Beschwerde angefochten wurden, angenommen, es bestünden ernstliche Zweifel, ob das Verwaltungsgericht einen Zonenplan als Erlass im Sinne von § 68 VRPG und daher das Begehren um abstrakte Normenkontrolle als zulässig betrachten würde. Aus diesem Grunde ist es - entsprechend der dargelegten Praxis - auf staatsrechtliche Beschwerden gegen Einspracheentscheide des Regierungsrates eingetreten ( BGE 106 Ia 57 f. E. 1b). b) Die Zulässigkeit des hier in Frage stehenden kantonalen Rechtsbehelfs ist heute nicht mehr zweifelhaft. Wie sich aus dem verwaltungsgerichtlichen Beschluss vom 22. August 1984 sowie aus der publizierten Rechtsprechung des Gerichts (AGVE 1983 S. 175; 1982 S. 100) ergibt, werden Zonen- und andere Nutzungspläne als "Erlasse" im Sinne von § 68 VRPG betrachtet; sie unterliegen daher der sogenannten prinzipalen Normenkontrolle durch das Verwaltungsgericht. Indessen nimmt das Gericht diese Prüfung erst nach Eintritt der Rechtskraft des Planes vor, welche bei Zonenplänen mit der Genehmigung durch den Grossen Rat erlangt wird. Den Entscheid des Regierungsrates über eine Einsprache gegen einen Zonenplan bezeichnet es nicht als "Verfügung" oder "Entscheid" im Sinne von § 52 VRPG, sondern als Teil des Normsetzungsverfahrens, das erst mit der grossrätlichen Genehmigung der Ortsplanung abgeschlossen ist. BGE 110 Ia 211 S. 214 Steht demnach fest, dass Zonenpläne im Anschluss an den Genehmigungsbeschluss des Grossen Rates der Normenkontrolle nach § 68 VRPG durch das Verwaltungsgericht unterzogen werden können, so kann das Bundesgericht auf staatsrechtliche Beschwerden gegen Entscheide des Aargauer Regierungsrates, die im Rahmen des Planauflageverfahrens über Einsprachen ergehen, nicht mehr eintreten. Im zu beurteilenden Fall kann die Beschwerdeführerin die beanstandete Planfestsetzung mit einem Begehren um abstrakte Normenkontrolle dem Verwaltungsgericht unterbreiten. Der kantonale Instanzenzug ist somit nicht erschöpft, weshalb auf die staatsrechtliche Beschwerde nicht eingetreten werden kann.</w:t>
      </w:r>
    </w:p>
    <w:p>
      <w:r>
        <w:rPr>
          <w:b/>
        </w:rPr>
        <w:t>E. 3</w:t>
      </w:r>
    </w:p>
    <w:p>
      <w:r>
        <w:t>Gemäss § 68 VRPG kann das Begehren um abstrakte Normenkontrolle beim Verwaltungsgericht "jederzeit" eingereicht werden, d.h. es ist an keine Frist gebunden. Bei einer solchen Regelung tritt das Bundesgericht auf staatsrechtliche Beschwerden, die im Anschluss an ein kantonales Normenkontrollverfahren erhoben werden, nur dann ein, wenn das kantonale Verfahren innert der "üblichen" Rechtsmittelfrist eingeleitet worden ist ( BGE 106 Ia 320 ). Da bei dieser Rechtsprechung die Gefahr besteht, dass aargauische Beschwerdeberechtigte ihres Rechts, beim Bundesgericht staatsrechtliche Beschwerde zu führen, verlustig gehen, auch wenn sie die kantonalrechtlichen Formvorschriften einhalten, erklärte sich das Bundesgericht in einem Meinungsaustausch mit dem Aargauer Verwaltungsgericht bereit, alle staatsrechtlichen Beschwerden gegen Erlasse, die in den Anwendungsbereich von § 68 VRPG fallen könnten und die direkt bei ihm eingereicht werden, dem Verwaltungsgericht zu überweisen, welches sie als Normenkontrollbegehren behandelt, sofern die Voraussetzungen dazu erfüllt sind, oder sie dem Bundesgericht zurücksendet (AGVE 1981 S. 273 f.). Auch die vorliegende Beschwerde wurde dem Verwaltungsgericht überwiesen, das sie mit Beschluss vom 22. August 1984 an das Bundesgericht zurücksandte. Das Gericht anerkannte, dass die von der Beschwerdeführerin beanstandete Planfestsetzung im Normenkontrollverfahren überprüft werden könne, doch stellte es sich auf den Standpunkt, es könne deshalb nicht auf die Beschwerde eintreten, weil die grossrätliche Genehmigung des Zonenplanes weder im Zeitpunkt des Regierungsratsentscheids vom 20. Februar 1984 noch bei Einreichung der staatsrechtlichen Beschwerde vorgelegen habe. Zufolge dieser Praxis des Verwaltungsgerichts ist es der Beschwerdeführerin nicht mehr möglich, das kantonale Normenkontrollverfahren BGE 110 Ia 211 S. 215 innert der "üblichen" Rechtsmittelfrist einzuleiten. Es ist indes zu berücksichtigen, dass sie im Vertrauen auf die publizierte bisherige Rechtsprechung des Bundesgerichts ( BGE 106 Ia 57 ) die staatsrechtliche Beschwerde innert 30 Tagen nach Zustellung des Regierungsratsbeschlusses vom 20. Februar 1984 eingereicht hat, und dass sie zudem aufgrund des erwähnten, ebenfalls publizierten Meinungsaustausches (AGVE 1981 S. 273 f.) erwarten durfte, das Verwaltungsgericht werde die ihm nach der grossrätlichen Genehmigung der Ortsplanung Hunzenschwil überwiesene Beschwerde als Normenkontrollbegehren behandeln. Bei dieser Sachlage ist der Beschwerdeführerin in Anwendung des Grundsatzes von Treu und Glauben zuzusichern, dass das Bundesgericht auf eine allfällige staatsrechtliche Beschwerde gegen einen Entscheid des Verwaltungsgerichts eintritt, sofern sie das kantonale Normenkontrollverfahren innert 30 Tagen nach Erhalt des vorliegenden motivierten Urteils des Bundesgerichts einleitet. Die kantonalen Behörden werden ferner darauf achten, dass inskünftig Einsprecher sowohl vom Genehmigungsentscheid des Grossen Rates als auch davon Kenntnis erhalten, dass sie ein Normenkontrollverfahren innert 30 Tagen einleiten müssen, sofern sie sich die Möglichkeit vorbehalten wollen, den Entscheid des Verwaltungsgerichts mit staatsrechtlicher Beschwerde beim Bundesgericht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