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75</w:t>
      </w:r>
    </w:p>
    <w:p>
      <w:r>
        <w:t>Bundesgericht (BGE), 1983-01-01, DE</w:t>
      </w:r>
    </w:p>
    <w:p>
      <w:r>
        <w:rPr>
          <w:b/>
        </w:rPr>
        <w:t xml:space="preserve">Quelle: </w:t>
      </w:r>
      <w:r>
        <w:t>https://mcp.opencaselaw.ch/entscheid/bge_BGE_109_V_75</w:t>
      </w:r>
    </w:p>
    <w:p>
      <w:r>
        <w:t>FR: ATF 109 V 75</w:t>
      </w:r>
    </w:p>
    <w:p>
      <w:r>
        <w:t>IT: DTF 109 V 75</w:t>
      </w:r>
    </w:p>
    <w:p>
      <w:pPr>
        <w:pStyle w:val="Heading2"/>
      </w:pPr>
      <w:r>
        <w:t>Regeste</w:t>
      </w:r>
    </w:p>
    <w:p>
      <w:r>
        <w:t>Regeste Art. 29 Abs. 1, 31 Abs. 3 lit. a und Abs. 4 AHVG. - Die Berechnung der einfachen Altersrente der geschiedenen Frau, deren geschiedener Ehemann verstorben ist, kann auch dann nach Art. 31 Abs. 3 lit. a AHVG erfolgen, wenn der Tod des Ehemannes erst nach der Vollendung des 62. Altersjahres der Frau eingetreten ist und diese nur aus Altersgründen keine Witwenrente hat beziehen können (Erw. 2a). - Die über 62jährige Frau, deren Ehemann stirbt und welche die Voraussetzungen zum Bezug einer Witwenrente erfüllt, hat auch dann Anspruch auf eine gemäss Art. 31 Abs. 3 lit. a AHVG zu berechnende ordentliche einfache Altersrente, wenn sie persönlich nicht während mindestens eines vollen Jahres Beiträge im Sinne von Art. 29 Abs. 1 AHVG geleistet hat (Erw. 2b). Art. 23 Abs. 2 AHVG (alt Art. 41 AHVG). Die Unterhaltspflicht des geschiedenen Ehegatten muss bei der Scheidung, die nach ausländischem Recht ausgesprochen worden ist, nicht im Scheidungsurteil oder in einer vom Scheidungsrichter genehmigten Scheidungskonvention festgesetzt sein; es genügt vielmehr, dass die Unterhaltspflicht des geschiedenen Ehegatten auf einem nach dem betreffenden ausländischen Recht gültigen und vollstreckbaren Rechtstitel beruht (Änderung der Rechtsprechung; Erw. 3).</w:t>
      </w:r>
    </w:p>
    <w:p>
      <w:r>
        <w:t>Regeste Art. 29 al. 1, 31 al. 3 let. a et al. 4 LAVS. - Le calcul de la rente simple de vieillesse revenant à la femme divorcée dont l'ancien mari est décédé peut aussi s'effectuer selon l'art. 31 al. 3 let. a LAVS, lorsque la mort de l'époux n'est survenue qu'après l'accomplissement par la femme de sa 62e année et que celle-ci n'a pu, pour des raisons d'âge uniquement, bénéficier d'une rente de veuve (consid. 2a). - Au décès de son mari, la femme âgée de plus de 62 ans qui remplit les conditions d'octroi d'une rente de veuve peut aussi prétendre une rente ordinaire simple de vieillesse calculée conformément à l'art. 31 al. 3 let. a LAVS, même si elle n'a pas payé personnellement de cotisations pendant une année entière au moins suivant l'art 29 al. 1 LAVS (consid. 2b). Art. 23 al. 2 LAVS (ancien art. 41 LAVS). En cas de divorce prononcé selon le droit étranger, l'obligation d'entretien de l'époux divorcé ne doit pas nécessairement être fixée dans le jugement de divorce ou dans une convention sur les effets accessoires du divorce ratifiée par le juge; il suffit que l'obligation d'entretien de l'époux divorcé se fonde sur un titre juridique valable et exécutoire d'après le droit étranger concerné (changement de jurisprudence; consid. 3).</w:t>
      </w:r>
    </w:p>
    <w:p>
      <w:r>
        <w:t>Regesto Art. 29 cpv. 1, 31 cpv. 3 lett. a e cpv. 4 LAVS. - Il calcolo della rendita semplice di vecchiaia spettante a una donna divorziata, il cui precedente marito è morto, può anche essere operato giusta l'art. 31 cpv. 3 lett. a LAVS, quando la morte del marito è avvenuta dopo che la donna aveva compiuto il 62mo anno e se essa non aveva potuto beneficiare di una rendita di vedova, solo per ragioni di età (consid. 2a). - Alla morte del marito la donna di età superiore ai 62 anni, la quale adempie le condizioni per l'erogazione di una rendita di vedova, può pretendere una rendita semplice di vecchiaia calcolata secondo l'art. 31 cpv. 3 lett. a LAVS anche se non ha soluto contributi per almeno un anno intero ai sensi dell'art. 29 cpv. 1 LAVS (consid. 2b). Art. 23 cpv. 2 LAVS (già art. 41 LAVS). Nel caso di divorzio pronunciato secondo il diritto straniero, l'obbligo di mantenimento del marito divorziato non deve essere stabilito nel giudizio di divorzio o in una convenzione sugli effetti accessori dello stesso omologata dal giudice; basta che l'obbligo del marito divorziato si basi su un titolo giuridico valido e esecutivo secondo il diritto straniero in questione (cambiamento della giurisprudenza; consid. 3).</w:t>
      </w:r>
    </w:p>
    <w:p>
      <w:pPr>
        <w:pStyle w:val="Heading2"/>
      </w:pPr>
      <w:r>
        <w:t>Erwägungen</w:t>
      </w:r>
    </w:p>
    <w:p>
      <w:r>
        <w:rPr>
          <w:b/>
        </w:rPr>
        <w:t>E. 1</w:t>
      </w:r>
    </w:p>
    <w:p>
      <w:r>
        <w:t>Es steht fest, dass die Beschwerdeführerin die Voraussetzungen zum Bezug einer Witwenrente deshalb nicht mehr erfüllt, weil sie am 25. Mai 1912 geboren ist und somit das 62. Altersjahr seit langem vollendet hat. Streitig ist, ob ihr ein Rentenanspruch allenfalls in Form einer einfachen Altersrente zusteht. Dabei stellt sich vorab die Frage, ob auf den diesbezüglichen Antrag der Beschwerdeführerin im Hinblick darauf, dass er erst in der Ergänzung zur A gestellt wurde und auch nicht Gegenstand der Kassenverfügung vom 10. Januar 1980 war, im vorliegenden Verfahren eingetreten werden kann. Grundsätzlich kann der Sozialversicherungsrichter nur solche Rechtsverhältnisse überprüfen, zu denen die zuständige Verwaltungsbehörde vorgängig verbindlich, d.h. in Form einer Verfügung Stellung genommen hat. Ausnahmsweise darf das verwaltungsgerichtliche Verfahren indessen aus prozessökonomischen Gründen auf eine weitere spruchreife Streitfrage ausgedehnt werden, wenn diese mit dem bisherigen Streitgegenstand derart eng zusammenhängt, dass von einer Tatbestandsgesamtheit gesprochen werden kann, und wenn sich die Verwaltung zu dieser Streitfrage mindestens BGE 109 V 75 S. 78 in Form einer Prozesserklärung geäussert hat ( BGE 106 V 25 Erw. 3a, BGE 104 V 180 mit Hinweisen). Im vorliegenden Fall besteht zwischen dem Inhalt der angefochtenen Verfügung und dem erwähnten Antrag in der Ergänzung zur A ein enger Sachzusammenhang: Bei der Beurteilung des Anspruchs auf eine einfache Altersrente der geschiedenen Frau stellen sich Rechtsfragen, welche mit denjenigen einer Witwenrente der geschiedenen Frau sachlich eng zusammenhängen. Es ist denn auch vorwiegend eine Frage des von Amtes wegen anzuwendenden Rechts, ob die Rentenleistung unter dem Titel einer einfachen Altersrente oder einer Witwenrente zu gewähren sei ( BGE 96 V 71 ). Vorliegend haben die Parteien auch zur Frage des Anspruchs auf eine einfache Altersrente ausdrücklich und mit bestimmten Anträgen Stellung genommen. Der Ausdehnung des Verfahrens auf diesen ausserhalb der Kassenverfügung liegenden Streitpunkt steht daher nichts entgegen.</w:t>
      </w:r>
    </w:p>
    <w:p>
      <w:r>
        <w:rPr>
          <w:b/>
        </w:rPr>
        <w:t>E. 2</w:t>
      </w:r>
    </w:p>
    <w:p>
      <w:r>
        <w:t>Es ist unbestritten und steht nach den Akten fest, dass der Beschwerdeführerin bis zum Tode ihres geschiedenen Ehemannes am 12. August 1979 weder eine ordentliche noch eine ausserordentliche Rente der AHV ausgerichtet werden konnte, weil sie nicht während mindestens eines vollen Jahres Beiträge geleistet hatte ( Art. 29 Abs. 1 AHVG ) und nach dem Eintritt der Rechtskraft des Scheidungsurteils am 14. Februar 1975 nie in der Schweiz wohnhaft war ( Art. 42 Abs. 1 AHVG ). Zu prüfen bleibt, ob der Beschwerdeführerin nach dem Tode ihres geschiedenen Mannes gemäss Art. 31 Abs. 4 AHVG eine ordentliche einfache Altersrente zusteht, deren Berechnung das für die Ermittlung der Ehepaar-Altersrente massgebende durchschnittliche Jahreseinkommen zugrunde zu legen wäre ( Art. 31 Abs. 3 lit. a und b AHVG ). Dabei fragt es sich zunächst, ob die Voraussetzungen von Art. 31 Abs. 3 lit. a AHVG erfüllt sind, wonach die geschiedene Frau "bis zur Entstehung des Anspruchs auf eine einfache Altersrente eine Witwenrente bezogen" haben muss. a) Der Ehemann der Beschwerdeführerin ist am 12. August 1979 und somit nach deren vollendetem 62. Altersjahr verstorben. Die Beschwerdeführerin hat daher unter anderem aus Altersgründen keine Witwenrente der AHV beziehen können. Das BSV hält in seiner Stellungnahme zur A dafür, dass die Voraussetzungen von Art. 31 Abs. 3 lit. a AHVG jedoch auch dann als erfüllt gelten könnten, wenn der Tod des geschiedenen Mannes erst nach der Vollendung des 62. Altersjahres BGE 109 V 75 S. 79 der Frau eintritt und diese lediglich aus Altersgründen keine Witwenrente hat beanspruchen können. Dem pflichtet das Eidg. Versicherungsgericht bei. Es erscheint daher als gerechtfertigt, die "geschiedene Witwe" in dieser Hinsicht der "Witwe" gleichzustellen und die Erfordernisse von Art. 31 Abs. 3 lit. a AHVG auch dann als erfüllt zu betrachten, wenn der Tod des Ehemannes erst nach der Vollendung des 62. Altersjahres der Frau eingetreten ist. b) Des weitern stellt sich die Frage, ob die Berechnung der einfachen Altersrente auch dann nach Art. 31 Abs. 3 lit. a AHVG erfolgen kann, wenn die Rentenansprecherin - wie im vorliegenden Fall - persönlich die einjährige Mindestbeitragsdauer gemäss Art. 29 Abs. 1 AHVG nicht erfüllt hat. Das ist zu bejahen. Nach den zutreffenden Ausführungen des BSV muss weder die geschiedene Frau, die bis zur Vollendung des 62. Altersjahres eine Witwenrente bezogen hat, noch die Ehefrau, die das 62. Altersjahr erfüllt hat und deren Ehemann stirbt, persönlich Beiträge an die AHV geleistet haben, um eine auf der Grundlage der Ehepaar-Altersrente berechnete einfache Altersrente beanspruchen zu können. Es besteht kein Anlass, bei einer über 62jährigen Frau, deren geschiedener Mann stirbt und welche die übrigen Voraussetzungen zum Bezug einer Witwenrente erfüllt, eine hievon abweichende Rentenberechnung vorzunehmen. Demnach könnte der Beschwerdeführerin eine gemäss Art. 31 Abs. 3 lit. a AHVG zu berechnende einfache Altersrente zustehen, sofern sie die für den Anspruch auf eine Witwenrente erforderlichen Voraussetzungen des Art. 23 Abs. 2 AHVG erfüllt. Zu prüfen ist daher, ob die in dieser Bestimmung genannten Voraussetzungen gegeben sind.</w:t>
      </w:r>
    </w:p>
    <w:p>
      <w:r>
        <w:rPr>
          <w:b/>
        </w:rPr>
        <w:t>E. 3</w:t>
      </w:r>
    </w:p>
    <w:p>
      <w:r>
        <w:t>a) Gemäss Art. 23 Abs. 2 AHVG ist die geschiedene Frau nach dem Tode ihres geschiedenen Ehemannes der Witwe gleichgestellt, sofern der Mann ihr gegenüber zu Unterhaltsbeiträgen "verpflichtet war" und die Ehe mindestens zehn Jahre gedauert hat. Nach Art. 41 AHVG (in der seit 1. Januar 1964 bis Ende 1972, d.h. bis zur 8. AHV-Revision gültig gewesenen Fassung) wurde die gemäss Art. 23 Abs. 2 AHVG einer geschiedenen Frau zukommende Witwenrente gekürzt, soweit sie den der Frau "gerichtlich zugesprochen gewesenen" Unterhaltsbeitrag überschritt. Dazu hat das Eidg. Versicherungsgericht wiederholt erkannt, dass die Unterhaltspflicht des geschiedenen Ehegatten im Hinblick auf den zitierten Art. 41 AHVG im Scheidungsurteil oder in einer vom Scheidungsrichter genehmigten Scheidungskonvention festgelegt sein müsse (EVGE 1969 S. 81, 1959 S. 195 mit Hinweisen). Dabei BGE 109 V 75 S. 80 hat das Gericht festgestellt, dass sich diese Regelung an die schweizerische zivilrechtliche Ordnung halte, wonach der geschiedene Mann der geschiedenen Frau bloss Unterhaltsbeiträge entrichten müsse, sofern und soweit eine entsprechende Pflicht im Scheidungsurteil oder in einer vom Scheidungsrichter genehmigten - und damit Bestandteil des Urteils gewordenen - Scheidungskonvention der Parteien festgesetzt worden sei (EVGE 1969 S. 82, 1959 S. 195 mit Hinweisen). Art. 23 Abs. 2 AHVG wurde deshalb als Ausnahmevorschrift zugunsten jener Frauen betrachtet, die gegenüber ihrem verstorbenen, geschiedenen Ehemann einen vollstreckbaren oder doch vom Richter grundsätzlich anerkannten Anspruch auf Unterhaltsbeiträge hatten. b) Anlässlich der 8. AHV-Revision vertrat der Bundesrat in seiner Botschaft vom 11. Oktober 1971 die Auffassung, dass es nicht als wünschenswert erscheine, durch eine Teilrevision der AHV den Revisionsbestrebungen im Familienrecht vorzugreifen (BBl 1971 II 1089 und 1096 f.). Der Gesetzesentwurf beschränkte sich daher auf eine Korrektur, die sich im Rahmen des Versorgerprinzips hielt. Es sollte bei der Witwenrente der geschiedenen Frau der Mindestbetrag der ordentlichen Vollrente von der Kürzung ausgenommen werden. Der Entwurf sah dafür in Art. 41 folgende Ergänzung vor (letzter Satz): "Die Kürzung unterbleibt, soweit der Unterhaltsbeitrag den Mindestbetrag der ordentlichen Vollrente nicht übersteigt" (BBl 1971 II 1176). Im Parlament dagegen wurde auf Antrag der Kommission des Nationalrates die Bestimmung über die Kürzung der der geschiedenen Frau zukommenden Witwenrente auf die ihr zustehenden Unterhaltsbeiträge mit Wirkung ab 1. Januar 1973 diskussionslos gestrichen (Amtl. Bull. der Bundesversammlung 1972, NR S. 397, SR S 301). c) Mit der vollständigen Aufhebung des damaligen Art. 41 AHVG fiel die Kürzung der Witwenrente auf den Betrag des gerichtlich zugesprochen gewesenen Unterhaltsbeitrages weg. Es erscheint deshalb heute nicht mehr als gerechtfertigt, am Erfordernis der gerichtlichen Verpflichtung zu Unterhaltsbeiträgen auch in jenen Fällen festzuhalten, in denen nach ausländischem Recht zwar nicht gerichtlich festgesetzte, aber gleichwohl vollstreckbare Ansprüche auf Unterhaltsleistungen vorliegen. Die in Art. 23 Abs. 2 AHVG genannte Verpflichtung des Ehemannes zu Unterhaltsbeiträgen gegenüber der geschiedenen Ehefrau muss demnach bei Scheidungen, die nach ausländischem Recht ausgesprochen worden sind, nicht mehr im Scheidungsurteil oder in einer vom BGE 109 V 75 S. 81 Scheidungsrichter genehmigten Scheidungskonvention festgesetzt sein. Es genügt vielmehr, dass die Unterhaltspflicht des geschiedenen Ehegatten auf einem nach ausländischem Recht gültigen und vollstreckbaren Rechtstitel beruht. Dabei sind die in diesem Zusammenhang sich stellenden Fragen des ausländischen Rechts, soweit möglich, von Amtes wegen abzuklären ( BGE 108 V 124 Erw. 3a, BGE 81 I 376 mit Hinweisen; IMBODEN/RHINOW, Schweizerische Verwaltungsrechtsprechung I S. 550 f.). Die in BGE 105 V 49 ohne nähere Begründung erfolgte Bestätigung der noch unter dem altrechtlichen Art. 41 AHVG entwickelten Rechtsprechung kann somit nicht aufrechterhalten werden.</w:t>
      </w:r>
    </w:p>
    <w:p>
      <w:r>
        <w:rPr>
          <w:b/>
        </w:rPr>
        <w:t>E. 4</w:t>
      </w:r>
    </w:p>
    <w:p>
      <w:r>
        <w:t>Im vorliegenden Fall hatte die Beschwerdeführerin, deren Ehe mehr als zehn Jahre gedauert hatte, Anspruch auf einen Unterhaltsbeitrag ihres geschiedenen Ehemannes, welcher gemäss undatiertem, noch vor der Verkündung des Scheidungsurteils abgeschlossenem Vergleich auf DM 200.-- monatlich festgesetzt worden war. Aufgrund der in den Akten liegenden Unterlagen sowie den Darlegungen in der Verwaltungsgerichtsbeschwerde ist davon auszugehen, dass diese Vereinbarung einen nach damaligem deutschem Recht gültigen und vollstreckbaren Rechtstitel darstellt (vgl. BÜHLER/SPÜHLER, Bern. Komm. N. 40 ad Art. 158 ZGB ). Nach dem in Erw. 3c hievor Gesagten sind damit die Voraussetzungen von Art. 23 Abs. 2 AHVG erfüllt. Demzufolge steht der Beschwerdeführerin ab 1. September 1979 eine gemäss Art. 31 Abs. 3 lit. a AHVG zu berechnende einfache Altersrente zu. Im Hinblick darauf kann unerörtert bleiben, ob auch die Anspruchsvoraussetzungen von Art. 31 Abs. 3 lit. b AHVG gegeben wären. Es ist Sache der Ausgleichskasse, die Berechnung der Altersrente vorzunehmen und darüber verfügungsmässig zu befinden.</w:t>
      </w:r>
    </w:p>
    <w:p>
      <w:r>
        <w:rPr>
          <w:b/>
        </w:rPr>
        <w:t>E. 5</w:t>
      </w:r>
    </w:p>
    <w:p>
      <w:r>
        <w:t>(Kostenpunkt.) Dispositiv Demnach erkennt das Eidg. Versicherungsgericht: In Gutheissung der Verwaltungsgerichtsbeschwerde werden der Entscheid der Eidgenössischen Rekurskommission der AHV/IV für die im Ausland wohnenden Personen vom 4. Februar 1981 sowie die angefochtene Kassenverfügung vom 10. Januar 1980 aufgehoben und es wird die Sache an die Schweizerische Ausgleichskasse zurückgewiesen, damit sie über die der Beschwerdeführerin zustehende Altersrente im Sinne von Erwägung 4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