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156</w:t>
      </w:r>
    </w:p>
    <w:p>
      <w:r>
        <w:t>Bundesgericht (BGE), 1983-01-01, FR</w:t>
      </w:r>
    </w:p>
    <w:p>
      <w:r>
        <w:rPr>
          <w:b/>
        </w:rPr>
        <w:t xml:space="preserve">Quelle: </w:t>
      </w:r>
      <w:r>
        <w:t>https://mcp.opencaselaw.ch/entscheid/bge_BGE_109_V_156</w:t>
      </w:r>
    </w:p>
    <w:p>
      <w:r>
        <w:t>FR: ATF 109 V 156</w:t>
      </w:r>
    </w:p>
    <w:p>
      <w:r>
        <w:t>IT: DTF 109 V 156</w:t>
      </w:r>
    </w:p>
    <w:p>
      <w:pPr>
        <w:pStyle w:val="Heading2"/>
      </w:pPr>
      <w:r>
        <w:t>Regeste</w:t>
      </w:r>
    </w:p>
    <w:p>
      <w:r>
        <w:t>Regeste Art. 15 Abs. 1 AlVV. Teilzeitbeschäftigung: Anzahl der Wochen, die im massgebenden Zeitraum von 365 Tagen in Betracht zu ziehen sind, wenn der Versicherte, der für eine Teilzeitarbeit zu festem Lohn angestellt ist, während Tagen voll arbeitet (d.h. eine oder zwei Wochen arbeitet und anschliessend eine oder zwei Wochen aussetzt), weil sein Arbeitgeber es ihm überlässt, seine Arbeit angesichts ihrer Art nach eigenem Gutdünken selbst einzuteilen. Jede Woche wird als Arbeitswoche betrachtet. (Erw. 2.)</w:t>
      </w:r>
    </w:p>
    <w:p>
      <w:r>
        <w:t>Regeste Art. 15 al. 1 OAC. Activité à temps partiel: Nombre de semaines à prendre en considération au cours de la période de référence de 365 jours lorsqu'un assuré, engagé pour travailler à mi-temps avec un salaire fixe, accomplit des journées entières de travail (une ou deux semaines de travail suivies d'une ou deux semaines de repos), son employeur le laissant libre d'organiser son travail à sa guise, en raison de la nature de celui-ci. Chaque semaine est réputée semaine de travail. (Consid. 2.)</w:t>
      </w:r>
    </w:p>
    <w:p>
      <w:r>
        <w:t>Regesto Art. 15 cpv. 1 OAD. Attività a tempo parziale: Numero di settimane da tenere in considerazione durante il periodo determinante di 365 giorni quando l'assicurato assunto per lavorare a metà tempo con un salario fisso, compie giornate intere di lavoro (una o due settimane di lavoro seguite da una o due settimane di riposo), dal momento che il datore di lavoro lo lascia libero di organizzare la sua attività a suo modo data la natura della stessa. Ogni settimana è considerata settimana di lavoro. (Consid 2.)</w:t>
      </w:r>
    </w:p>
    <w:p>
      <w:pPr>
        <w:pStyle w:val="Heading2"/>
      </w:pPr>
      <w:r>
        <w:t>Erwägungen</w:t>
      </w:r>
    </w:p>
    <w:p>
      <w:r>
        <w:rPr>
          <w:b/>
        </w:rPr>
        <w:t>E. 1</w:t>
      </w:r>
    </w:p>
    <w:p>
      <w:r>
        <w:t>a) En vertu de l' art. 24 al. 2 let. b LAC , l'assuré a droit à l'indemnité lorsqu'il prouve avoir accompli comme personne salariée, avant de faire valoir son droit à l'indemnité, un nombre minimum de jours de travail fixé par voie d'ordonnance. Selon l' art. 12 al. 1 OAC , en corrélation avec l'art. 9 al. 2 AAC, l'assuré qui exerce son droit aux indemnités pour la première fois dans l'année civile doit prouver qu'au cours des 365 jours qui précèdent le chômage, il a exercé pendant au moins 150 jours entiers une activité soumise à cotisation. A teneur de l'art. 12 al. 1, 2e phrase OAC, le premier jour pour lequel l'indemnité est demandée et auquel les autres conditions dont dépend le droit à l'indemnité sont remplies est déterminant pour le calcul de la période. BGE 109 V 156 S. 158 Le délai de 365 jours au cours duquel l'exercice d'une activité soumise à cotisation pendant au moins 150 jours entiers doit être prouvé se calcule rétroactivement, non pas à partir du jour où l'assuré est sans travail, mais depuis le moment où celui-ci fait valoir pour la première fois son droit à l'indemnité de chômage et remplit les autres conditions de ce droit, soit en règle ordinaire depuis le premier jour de chômage contrôlé ( ATF 109 V 54 ). b) En l'espèce, le recourant a fait contrôler son chômage pour la première fois le 2 mars 1981, de sorte qu'est déterminante pour le calcul des 150 jours entiers la période courant du 2 mars 1980 au 1er mars 1981...</w:t>
      </w:r>
    </w:p>
    <w:p>
      <w:r>
        <w:rPr>
          <w:b/>
        </w:rPr>
        <w:t>E. 2</w:t>
      </w:r>
    </w:p>
    <w:p>
      <w:r>
        <w:t>Aux termes de l' art. 15 al. 1 OAC , les travailleurs à temps partiel sont réputés exercer une activité suffisante soumise à cotisation lorsqu'ils ont exercé, durant au moins 26 semaines au cours de la période de référence de 365 jours, selon l'art 12 al. 1, une activité régulière d'au moins 15 heures par semaine. a) Alors que la caisse intimée et l'autorité cantonale inférieure de recours n'ont pas exclu que le recourant puisse éventuellement être considéré comme travailleur à temps partiel, et qu'elles ont examiné la question également sous cet angle, la Commission cantonale d'arbitrage pour l'assurance-chômage a dénié à l'assuré cette qualité. Selon la jurisprudence, il y a activité à temps partiel lorsque, en vertu d'un accord, un employé ne travaille pour son employeur que pendant une partie du temps de travail généralement usuel ou normalement fixé par contrat. A cet égard, il importe peu de savoir si le travail est effectué à l'heure, à la demi-journée ou à la journée ( ATF 107 V 116 consid. 2b). Or, en l'espèce, il est constant que le recourant a exercé, du 1er mars 1976 au 31 octobre 1980, une activité à mi-temps qu'il organisait à sa guise, sans que cela influât sur le montant de son salaire. Sa demande devait donc être examinée exclusivement sur la base de l' art. 15 al. 1 OAC . b) La caisse intimée, suivie en cela par l'Office cantonal du travail, a cependant estimé que les conditions de cette disposition n'étaient pas réalisées, dès lors que l'assuré n'avait travaillé que durant 21,5 semaines au cours de la période de référence de 365 jours, à savoir 43 semaines divisées par 2, compte tenu de l'activité à mi-temps. La Cour de céans ne saurait toutefois les suivre dans ce raisonnement. En effet, même s'il aménageait son horaire de travail à sa guise, le recourant n'en exerçait pas moins BGE 109 V 156 S. 159 une activité régulière au sens de la jurisprudence, à mi-temps, donc supérieure, en moyenne, à 15 heures par semaine ( ATF 107 V 116 consid. 3). C'est donc bien une période de 43 semaines et non de 21,5 semaines qu'il faut prendre en considération. La loi n'empêche pas de convertir en jours entiers de travail des demi-journées (ATFA 1954 p. 232-233, DTA 1957 No 68 p. 68). On doit donc aussi convertir en demi-jours les journées entières de travail effectuées par un assuré engagé pour travailler à mi-temps avec un salaire fixe, mais que son employeur laisse libre d'organiser son travail comme il l'entend, en raison de la nature de celui-ci. Dans ce cas, l'activité est suffisamment contrôlable au sens de la loi, comme elle l'est pour un assuré qui travaille dans les mêmes conditions mais qui est rémunéré à la commission ( ATF 105 V 325 , DTA 1981 No 25 p. 109). Il s'ensuit que le 2 mars 1981, le recourant satisfaisait aux conditions de l' art. 15 al. 1 OAC . Son droit aux prestations doit par conséquent lui être reconnu dès cette date. Le dossier est dès lors renvoyé à la caisse intimée pour qu'elle procède au calcul de l'indemnité. A cette occasion, il lui appartiendra notamment d'examiner si l'intéressé a entrepris, depuis le 30 octobre 1980 - date à laquelle il a su qu'il était licencié avec effet immédiat -, les démarches nécessaires pour retrouver un emploi ou s'il y a lieu, le cas échéant, à suspension ( art. 29 LAC , DTA 1982 No 4 p. 40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