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60 vom 20. März 1981</w:t>
      </w:r>
    </w:p>
    <w:p>
      <w:r>
        <w:t>Bundesgericht (BGE), 1981-03-20, IT</w:t>
      </w:r>
    </w:p>
    <w:p>
      <w:r>
        <w:rPr>
          <w:b/>
        </w:rPr>
        <w:t xml:space="preserve">Quelle: </w:t>
      </w:r>
      <w:r>
        <w:t>https://mcp.opencaselaw.ch/entscheid/bge_BGE_109_Ib_60</w:t>
      </w:r>
    </w:p>
    <w:p>
      <w:r>
        <w:t>FR: BGE BGE 109 Ib 60 du 20 mars 1981</w:t>
      </w:r>
    </w:p>
    <w:p>
      <w:r>
        <w:t>IT: BGE BGE 109 Ib 60 del 20 marzo 1981</w:t>
      </w:r>
    </w:p>
    <w:p>
      <w:pPr>
        <w:pStyle w:val="Heading2"/>
      </w:pPr>
      <w:r>
        <w:t>Regeste</w:t>
      </w:r>
    </w:p>
    <w:p>
      <w:r>
        <w:t>Regeste Auslieferung. Europäisches Auslieferungsübereinkommen, Bundesgesetz betreffend die Auslieferung gegenüber dem Auslande vom 22. Januar 1892 und Bundesgesetz über internationale Rechtshilfe im Strafsachen vom 20. März 1981 (IRSG). 1. Auf ein Auslieferungsgesuch anwendbare verfahrens- und materiellrechtliche Bestimmungen, wenn dieses vor dem Inkrafttreten des IRSG gestellt worden ist, vom Bundesgericht aber erst nach dem 1. Januar 1983 beurteilt wird (E. 1 und 2). 2. Mit der Frage der Täterschaft und Schuld hat sich die ersuchte schweizerische Behörde nicht zu befassen; nach dem Inkrafttreten des IRSG ist allerdings der vom Verfolgten angebotene Alibibeweis zu prüfen (E. 5a).</w:t>
      </w:r>
    </w:p>
    <w:p>
      <w:r>
        <w:t>Regeste Extradition. Convention européenne d'extradition, loi fédérale sur l'extradition aux étrangers du 22 janvier 1892 et loi fédérale sur l'entraide internationale en matière pénale du 20 mars 1981 (EIMP). 1. Droit de procédure et droit matériel applicables à l'examen d'une demande d'extradition présentée avant l'entrée en vigueur de l'EIMP et sur laquelle le Tribunal fédéral s'est prononcé après le 1er janvier 1983 (consid. 1 et 2). 2. La question de la culpabilité échappe à la cognition de l'autorité saisie en Suisse; dès l'entrée en vigueur de l'EIMP (art. 53), cette autorité est toutefois tenue d'examiner l'alibi soulevé par l'individu qui est poursuivi (consid. 5a).</w:t>
      </w:r>
    </w:p>
    <w:p>
      <w:r>
        <w:t>Regesto Estradizione. Convenzione europea d'estradizione, legge federale sull'estradizione agli Stati stranieri del 22 gennaio 1892 e legge federale sull'assistenza internazionale in materia penale del 20 marzo 1981 (AIMP). 1. Diritto procedurale e materiale applicabile all'esame di una domanda d'estradizione presentata prima dell'entrata in vigore dell'AIMP e decisa dal Tribunale federale dopo il 1o gennaio 1983 (consid. 1 e 2). 2. Il tema della colpevolezza sfugge alla cognizione dell'autorità svizzera richiesta: con l'entrata in vigore dell'AIMP (art. 53), questa autorità è però tenuta a controllare l'alibi sollevato dal ricercato (consid. 5a).</w:t>
      </w:r>
    </w:p>
    <w:p>
      <w:pPr>
        <w:pStyle w:val="Heading2"/>
      </w:pPr>
      <w:r>
        <w:t>Volltext</w:t>
      </w:r>
    </w:p>
    <w:p>
      <w:r>
        <w:t>Bundesgericht (BGE) Band Ib 1983 BGE 109 Ib 60 Tribunal fédéral (ATF) Volume Ib 1983 BGE 109 Ib 60 Tribunale federale (DTF) Volume Ib 1983 BGE 109 Ib 60</w:t>
      </w:r>
    </w:p>
    <w:p>
      <w:r>
        <w:t>Regeste Auslieferung. Europäisches Auslieferungsübereinkommen, Bundesgesetz betreffend die Auslieferung gegenüber dem Auslande vom 22. Januar 1892 und Bundesgesetz über internationale Rechtshilfe im Strafsachen vom 20. März 1981 (IRSG). 1. Auf ein Auslieferungsgesuch anwendbare verfahrens- und materiellrechtliche Bestimmungen, wenn dieses vor dem Inkrafttreten des IRSG gestellt worden ist, vom Bundesgericht aber erst nach dem 1. Januar 1983 beurteilt wird (E. 1 und 2). 2. Mit der Frage der Täterschaft und Schuld hat sich die ersuchte schweizerische Behörde nicht zu befassen; nach dem Inkrafttreten des IRSG ist allerdings der vom Verfolgten angebotene Alibibeweis zu prüfen (E. 5a). Regeste Extradition. Convention européenne d'extradition, loi fédérale sur l'extradition aux étrangers du 22 janvier 1892 et loi fédérale sur l'entraide internationale en matière pénale du 20 mars 1981 (EIMP). 1. Droit de procédure et droit matériel applicables à l'examen d'une demande d'extradition présentée avant l'entrée en vigueur de l'EIMP et sur laquelle le Tribunal fédéral s'est prononcé après le 1er janvier 1983 (consid. 1 et 2). 2. La question de la culpabilité échappe à la cognition de l'autorité saisie en Suisse; dès l'entrée en vigueur de l'EIMP (art. 53), cette autorité est toutefois tenue d'examiner l'alibi soulevé par l'individu qui est poursuivi (consid. 5a). Regesto Estradizione. Convenzione europea d'estradizione, legge federale sull'estradizione agli Stati stranieri del 22 gennaio 1892 e legge federale sull'assistenza internazionale in materia penale del 20 marzo 1981 (AIMP). 1. Diritto procedurale e materiale applicabile all'esame di una domanda d'estradizione presentata prima dell'entrata in vigore dell'AIMP e decisa dal Tribunale federale dopo il 1o gennaio 1983 (consid. 1 e 2). 2. Il tema della colpevolezza sfugge alla cognizione dell'autorità svizzera richiesta: con l'entrata in vigore dell'AIMP (art. 53), questa autorità è però tenuta a controllare l'alibi sollevato dal ricercato (consid. 5a).</w:t>
      </w:r>
    </w:p>
    <w:p>
      <w:r>
        <w:t>Urteilskopf 109 Ib 60 9. Estratto della sentenza 2 marzo 1983 della I Corte di diritto pubblico nella causa Federici c. Dipartimento federale di giustizia e polizia (opposizione a una domanda d'estradizione) Regeste Auslieferung. Europäisches Auslieferungsübereinkommen, Bundesgesetz betreffend die Auslieferung gegenüber dem Auslande vom 22. Januar 1892 und Bundesgesetz über internationale Rechtshilfe im Strafsachen vom 20. März 1981 (IRSG). 1. Auf ein Auslieferungsgesuch anwendbare verfahrens- und materiellrechtliche Bestimmungen, wenn dieses vor dem Inkrafttreten des IRSG gestellt worden ist, vom Bundesgericht aber erst nach dem 1. Januar 1983 beurteilt wird (E. 1 und 2). 2. Mit der Frage der Täterschaft und Schuld hat sich die ersuchte schweizerische Behörde nicht zu befassen; nach dem Inkrafttreten des IRSG ist allerdings der vom Verfolgten angebotene Alibibeweis zu prüfen (E. 5a). Sachverhalt ab Seite 61 BGE 109 Ib 60 S. 61 L'avvocato Federico Federici, cittadino italiano, è stato arrestato a Ginevra il 22 settembre 1982 per ordine dell'Ufficio federale di polizia (UFP), su richiesta dell'Ambasciata d'Italia a Berna presentata con nota verbale del 16 settembre 1982, ed è stato posto in detenzione provvisoria a titolo estradizionale nel carcere di Bois-Mermet a Losanna. La domanda formale d'estradizione è stata inoltrata lo stesso 22 settembre 1982 e l'avv. Federici ha interposto opposizione. Il Dipartimento federale di giustizia e polizia ha trasmesso gli atti al Tribunale federale in data 1o febbraio 1983, unitamente ad un rapporto 11 gennaio 1983 dell'UFP e ad osservazioni 27 gennaio 1983 del Ministero pubblico della Confederazione. Erwägungen Dai considerandi: 1. La legge federale sull'assistenza internazionale in materia penale (AIMP) del 20 marzo 1981 (RU 1981, pag. 846), entrata in vigore il 1o gennaio 1983, ha abrogato la legge federale sull'estradizione agli Stati stranieri (LEstr) del 22 gennaio 1892 ( art. 109 cpv. 1 AIMP ). In virtù della norma transitoria dell' art. 110 cpv. 1 AIMP , i procedimenti d'estradizione pendenti, come il presente, al momento dell'entrata in vigore della nuova legge sono tuttavia ultimati secondo le disposizioni procedurali della cessata LEstr. Il Tribunale federale deve quindi pronunciarsi quale unica istanza sull'opposizione del ricercato ai sensi BGE 109 Ib 60 S. 62 dell' art. 23 LEstr . Esso esamina liberamente, senza esser legato alle sole obiezioni dell'opponente, se le condizioni dell'estradizione sono adempiute, e può controllare anche gli aspetti formali sui quali spetta in primo luogo all'Ufficio federale di polizia di pronunciarsi ( DTF 105 Ib 296 consid. 1b, 101 Ia 62 segg. consid. 3, 421 consid. 1c; sentenza 3 agosto 1982 in re Suarez, destinata a pubblicazione, consid. 2c). 2. Per quel che concerne il diritto estradizionale materiale, il Tribunale federale deve applicare quello in vigore al momento in cui decide. a) Per quanto riguarda la legge, ciò risulta da un lato dalla norma abrogativa dell' art. 109 cpv. 1 AIMP , e dall'altro - e contrario - dal tenore dell' art. 110 cpv. 1 AIMP : questa disposizione, infatti, si limita a riservare per i procedimenti pendenti al 1o gennaio 1983 le disposizioni procedurali della vecchia legge, senza far cenno invece di quelle di diritto materiale. È appena il caso di avvertire che il principio della non-retroattività della legge penale non è in gioco, il diritto estradizionale regolando semplicemente una forma dell'assistenza giudiziaria fra gli Stati (cfr. SCHULTZ, Das schweizerische Auslieferungsrecht, pagg. 98, 322/23). D'altronde, non avrebbe senso pronunciarsi sull'ammissibilità dell'estradizione secondo il vecchio diritto, dal momento che lo Stato richiedente, presentando una nuova domanda, potrebbe provocare immediatamente una decisione fondata sulla nuova normativa (circa la rinnovabilità di principio della domanda d'estradizione, cfr. SCHULTZ, op.cit., pagg. 177/79 e nota 95). b) Alla stessa conclusione si giunge per quanto concerne l'applicazione della Convenzione europea d'estradizione (CEEstr), che regge i rapporti italo-svizzeri in materia. La Svizzera, in applicazione del decreto federale del 21 giugno 1979 concernente le riserve a detta Convenzione (RU 1982, pag. 889), ha notificato al Consiglio d'Europa - appunto con effetto a partire dal 1o gennaio 1983, data dell'entrata in vigore dell'AIMP - il ritiro di talune riserve e la modifica di una delle dichiarazioni inizialmente formulate (RU 1983, pag. 165). Ciò facendo, la Svizzera si è adeguata alla sollecitazione contenuta nell' art. 26 CEEstr , norma che invita le Parti contraenti, che avessero espresso delle riserve, a ritirarle non appena le circostanze lo permettono. Tale invito perderebbe parte della sua portata, ove riserve inizialmente formulate e poi ritirate rimanessero in vigore per i casi pendenti oltre il momento in cui la loro giustificazione è venuta a cadere. BGE 109 Ib 60 S. 63 Ciò significa che, a partire dal 1o gennaio 1983, le condizioni dell'estradizione a titolo principale sono determinate secondo la clausola generale prevista all'art. 2 § 1 CEEstr , disposizione alla quale il nuovo diritto interno è stato adeguato (cfr. art. 35 cpv. 1 lett. a AIMP ) e che è quindi divenuto caduco l'elenco dei reati estradizionali che ricalcava l'enumerazione contenuta nell' art. 3 LEstr (ritiro della riserva concernente l'art. 2 § 1). In secondo luogo, sono divenute caduche le riserve a suo tempo formulate a proposito degli art. 7 e 8 CEEstr e relative alle restrizioni frapposte dal precedente diritto interno all'estradizione per reati commessi su territorio svizzero o commessi all'estero, ma soggiacenti alla giurisdizione svizzera (ritiro delle riserve concernenti gli art. 7 e 8 CEEstr ). Infine, sono state riformulate le dichiarazioni fatte dalla Svizzera in punto all'art. 2 § 2 e all' art. 6 CEEstr . La nuova formulazione della prima dichiarazione non muta nulla alla situazione anteriore, nel senso che la Svizzera, andando oltre a quanto strettamente previsto dalla Convenzione, si riserva la facoltà, quando un'estradizione è o è stata accordata, di estenderne gli effetti a qualsiasi altro fatto punibile secondo una disposizione di diritto comune della legislazione svizzera, senza esigere che sia comminata una pena privativa della libertà. Quanto alla dichiarazione concernente l' art. 6 CEEstr , la nuova formulazione è dovuta al fatto che la nuova legge permette ormai l'estradizione di un cittadino svizzero, ove questi vi acconsenta (cfr. art. 7 cpv. 1 AIMP ), rispettivamente è dettata dalla necessità di menzionare il perseguimento penale surrogatorio in Svizzera (cfr. il messaggio del Consiglio federale dell'8 marzo 1976, FF 1976 II pag. 489, n. 62). 5. (...) a) In linea generale, Federici si proclama estraneo ai fatti imputatigli. In questa misura le sue censure debbono esser dichiarate improponibili. Per costante giurisprudenza, il tema della colpevolezza sfugge infatti alla cognizione del giudice dell'estradizione, che è vincolato dalle risultanze del mandato di cattura, fintanto almeno che esso non contenga lacune, contraddizioni o errori manifesti: la questione della colpa, in altri termini, è riservata al giudice italiano del merito ( DTF 107 Ib 76 consid. 3b, DTF 106 Ib 299 consid. 2, DTF 101 Ia 611 consid. 2; sentenza 3 agosto 1982 in re Suarez, consid. 6). Si osservi tuttavia che, accogliendo le critiche della dottrina, l' art. 53 AIMP impone ora di controllare l'alibi sollevato dal ricercato (messaggio 8 marzo 1976 del Consiglio federale, FF 1976 II pag. 481; cfr. BGE 109 Ib 60 S. 64 inoltre: DTF 95 I 467 consid. 5; SCHULTZ, op.cit., pag. 234 e nota 68; risoluzioni del colloquio preparatorio al X Congresso internazionale di diritto penale (Roma 1969), in Zeitschrift für die gesamte Strafrechtswissenschaft, 81/1969 pag. 243, e Revue internationale de droit pénal, 1968 pag. 831). Nel caso in esame, la verifica dell'alibi prodotto dall'opponente a proposito dell'imputazione di furto aggravato è però superflua, dal momento che essa è stata lasciata cadere, siccome inconsistente, dalle stesse autorità italiane.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