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253 vom 1. Januar 1983</w:t>
      </w:r>
    </w:p>
    <w:p>
      <w:r>
        <w:t>Bundesgericht (BGE), 1983-01-01, DE</w:t>
      </w:r>
    </w:p>
    <w:p>
      <w:r>
        <w:rPr>
          <w:b/>
        </w:rPr>
        <w:t xml:space="preserve">Quelle: </w:t>
      </w:r>
      <w:r>
        <w:t>https://mcp.opencaselaw.ch/entscheid/bge_BGE_109_Ib_253</w:t>
      </w:r>
    </w:p>
    <w:p>
      <w:r>
        <w:t>FR: BGE BGE 109 Ib 253 du 1 janvier 1983</w:t>
      </w:r>
    </w:p>
    <w:p>
      <w:r>
        <w:t>IT: BGE BGE 109 Ib 253 del 1 gennaio 1983</w:t>
      </w:r>
    </w:p>
    <w:p>
      <w:pPr>
        <w:pStyle w:val="Heading2"/>
      </w:pPr>
      <w:r>
        <w:t>Regeste</w:t>
      </w:r>
    </w:p>
    <w:p>
      <w:r>
        <w:t>Regeste Begriff der Verfügung i.S. von Art. 97 OG und Art. 5 Abs. 1 VwVG. Organisatorische Anordnungen (hier: Umbenennung einer Poststelle) gelten nicht als Verfügungen i.S. von Art. 5 Abs. 1 VwVG, weil niemandem gegenüber Rechte und Pflichten begründet werden. Derartige Anordnungen können daher nicht mit Verwaltungsgerichtsbeschwerde angefochten werden.</w:t>
      </w:r>
    </w:p>
    <w:p>
      <w:r>
        <w:t>Regeste Notion de décision aux sens des art. 97 OJ et 5 al. 1 PA. Les mesures d'organisation (ici: changement de nom d'un bureau de poste) ne sont pas considérées comme des décisions au sens de l'art. 5 al. 1 PA parce qu'elles ne créent des droits et obligations pour personne. De telles mesures ne peuvent dès lors être attaquées par la voie du recours de droit administratif.</w:t>
      </w:r>
    </w:p>
    <w:p>
      <w:r>
        <w:t>Regesto Nozione di decisione secondo gli art. 97 OG e 5 cpv. 1 PA. Le misure organizzative (in casu, il cambiamento di denominazione di un ufficio postale) non sono considerate decisioni ai sensi dell'art. 5 cpv. 1 PA poiché non costituiscono diritti od obblighi per nessuno. Queste misure non possono quindi essere impugnate con ricorso di diritto amministrativo.</w:t>
      </w:r>
    </w:p>
    <w:p>
      <w:pPr>
        <w:pStyle w:val="Heading2"/>
      </w:pPr>
      <w:r>
        <w:t>Erwägungen</w:t>
      </w:r>
    </w:p>
    <w:p>
      <w:r>
        <w:rPr>
          <w:b/>
        </w:rPr>
        <w:t>E. 1</w:t>
      </w:r>
    </w:p>
    <w:p>
      <w:r>
        <w:t>a) Das Bundesgericht beurteilt letztinstanzlich Verwaltungsgerichtsbeschwerden gegen Verfügungen im Sinne von Art. 5 des Bundesgesetzes über das Verwaltungsverfahren (VwVG) vom 20. Dezember 1968 ( Art. 97 Abs. 1 OG ).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Daraus ergibt sich, dass eine Verfügung im Sinne von Art. 5 Abs. 1 VwVG die Begründung oder Feststellung von Rechten oder Pflichten zur Folge hat, also die Regelung eines Rechtsverhältnisses. Mittels der Verfügung wird eine konkrete Berechtigung oder eine bestimmte Verpflichtung begründet bzw. festgestellt (FRITZ GYGI, Bundesverwaltungsrechtspflege, 2. Aufl. 1983, S. 128). Diese Definition entspricht auch der Begriffsumschreibung der Verfügung, welche Praxis und Lehre ausserhalb des Bereichs des VwVG getroffen haben, indem sie die Verfügung als individuellen, an den einzelnen gerichteten Hoheitsakt definieren, durch den eine konkrete verwaltungsrechtliche Rechtsbeziehung rechtsgestaltend oder feststellend in verbindlicher und erzwingbarer Weise geregelt wird ( BGE 104 Ia 29 E. d). b) Bei organisatorischen Anordnungen liegt keine Regelung eines Rechtsverhältnisses vor, "weil niemandem gegenüber Rechte oder Pflichten geregelt werden" (GYGI, a.a.O., S. 104). Um eine solche Anordnung handelt es sich aber bei der Umbenennung einer Poststelle. Es werden dadurch keine Rechte und Pflichten der Postbenützer oder der beteiligten Gemeinden betroffen. Zwar kann eine solche Anordnung mittelbare Auswirkungen auf die faktische Stellung der Benützer einer Poststelle haben. Und diese mittelbaren Auswirkungen können durchaus dergestalt sein, dass sie ein Rechtsschutzinteresse, d.h. die Legitimation zur Anfechtung einer solchen Anordnung an sich begründen könnten. BGE 109 Ib 253 S. 256 Das genügt aber nicht für die Zulässigkeit einer Beschwerde, die per definitionem nur gegen Verfügungen möglich ist (vgl. GYGI, a.a.O., S. 137). Man kann nicht von der Beschwerdebefugnis her (die gemäss der Regelung in Art. 103 lit. a OG keine Betroffenheit in einer Rechtsstellung voraussetzt) die Zulässigkeit der Beschwerde an sich, d.h. die Anfechtbarkeit einer Anordnung herleiten. Wenn und sofern dies in BGE 97 I 595 getan wurde, handelte es sich um einen Trugschluss. GYGI (a.a.O., S. 137) macht denn auch gegenüber diesem Entscheid mit Recht geltend, dass die Eröffnung einer Bahnhofsapotheke keine Verfügung sei und dass das Vorliegen eines Rechtsschutzinteresses das Erfordernis einer Verfügung nicht ersetze. Gleiches gilt für die Verlegung einer Hochschulabteilung (anders: VPB 39 Nr. 59 S. 42; vgl. aber: BGE 98 Ib 461 ff.), die Aufhebung einer Poststelle (VPB 39 Nr. 102 S. 86) oder der Frauenabteilung einer Strafanstalt (VPB 38 Nr. 18 S. 61 f.), die Bestimmung des Standortes einer Zivilschutz-Sanitätshilfsstelle (VPB 42 Nr. 93 S. 413 ff.) oder die Modernisierung des Postzustelldienstes (VPB 38 Nr. 67 S. 14 ff.). Das Bundesgericht hat die Praxis der Verwaltungsbehörden betreffend Aufhebung einer Postdienststelle (VPB 39 Nr. 102 S. 86) in einem nicht publizierten Entscheid vom 24. März 1982 i.S. Komitee gegen die Aufhebung der Haltestelle "Tivoli" der Trogenerbahn übernommen, indem es feststellte, dass das Eidg. Verkehrs- und Energiewirtschaftsdepartement zu Recht auf eine Beschwerde gegen die Aufhebung einer Bahnhaltestelle nicht eintrat, da es sich dabei nicht um eine Verfügung im Sinne von Art. 5 Abs. 1 VwVG handle. Wenn aber schon die Aufhebung einer Bahnhaltestelle bzw. einer Poststelle keinen Verfügungscharakter hat, dann gilt dies erst recht für die Umbenennung einer Poststelle.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