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248 vom 1. Januar 1983</w:t>
      </w:r>
    </w:p>
    <w:p>
      <w:r>
        <w:t>Bundesgericht (BGE), 1983-01-01, DE</w:t>
      </w:r>
    </w:p>
    <w:p>
      <w:r>
        <w:rPr>
          <w:b/>
        </w:rPr>
        <w:t xml:space="preserve">Quelle: </w:t>
      </w:r>
      <w:r>
        <w:t>https://mcp.opencaselaw.ch/entscheid/bge_BGE_109_Ia_248</w:t>
      </w:r>
    </w:p>
    <w:p>
      <w:r>
        <w:t>FR: BGE BGE 109 Ia 248 du 1 janvier 1983</w:t>
      </w:r>
    </w:p>
    <w:p>
      <w:r>
        <w:t>IT: BGE BGE 109 Ia 248 del 1 gennaio 1983</w:t>
      </w:r>
    </w:p>
    <w:p>
      <w:pPr>
        <w:pStyle w:val="Heading2"/>
      </w:pPr>
      <w:r>
        <w:t>Regeste</w:t>
      </w:r>
    </w:p>
    <w:p>
      <w:r>
        <w:t>Regeste Voraussetzungen, unter denen mit dem Entscheid der letzten kantonalen Instanz auch derjenige der unteren Instanz angefochten werden kann. 1. Hat die oberste kantonale Instanz den Streitgegenstand nur mit beschränkter Kognition überprüfen können, so kann mit der staatsrechtlichen Beschwerde auch noch der Entscheid der unteren kantonalen Instanz angefochten werden (Bestätigung der Rechtsprechung). 2. Dies setzt jedoch voraus, dass die oberste kantonale Instanz auf die Sache eingetreten ist. Tritt sie dagegen auf ein Rechtsmittel nicht ein, so kann mit staatsrechtlicher Beschwerde nur noch dieser Nichteintretensentscheid angefochten werden (Präzisierung der Rechtsprechung).</w:t>
      </w:r>
    </w:p>
    <w:p>
      <w:r>
        <w:t>Regeste Conditions auxquelles la décision de l'autorité inférieure peut aussi être attaquée avec celle de la dernière instance cantonale. 1. Si l'autorité cantonale de recours ne jouit que d'un pouvoir d'examen restreint, la décision de l'autorité inférieure peut également être attaquée par la voie du recours de droit public (confirmation de la jurisprudence). 2. Cela, à condition que l'autorité cantonale de recours soit entrée en matière. En revanche, si celle-ci n'est pas entrée en matière sur un recours, seule la décision d'irrecevabilité peut être contestée par la voie du recours de droit public (précision de la jurisprudence).</w:t>
      </w:r>
    </w:p>
    <w:p>
      <w:r>
        <w:t>Regesto Impugnabilità di una decisione dell'autorità inferiore insieme con quella dell'autorità cantonale d'ultima istanza. 1. Se l'autorità cantonale d'ultima istanza può sindacare le questioni litigiose solo con cognizione limitata, il ricorso di diritto pubblico può esser rivolto anche contro la decisione dell'autorità inferiore (conferma della giurisprudenza). 2. Ciò presuppone tuttavia che l'autorità cantonale d'ultima istanza abbia emesso un giudizio di merito. Ove essa abbia dichiarato invece il gravame inammissibile, il ricorso di diritto pubblico può esser proposto unicamente contro la decisione d'inammissibilità (precisazione della giurisprudenza).</w:t>
      </w:r>
    </w:p>
    <w:p>
      <w:pPr>
        <w:pStyle w:val="Heading2"/>
      </w:pPr>
      <w:r>
        <w:t>Erwägungen</w:t>
      </w:r>
    </w:p>
    <w:p>
      <w:r>
        <w:rPr>
          <w:b/>
        </w:rPr>
        <w:t>E. 1</w:t>
      </w:r>
    </w:p>
    <w:p>
      <w:r>
        <w:t>Nicht einzutreten ist auf die Beschwerde insoweit, als sie sich gegen den Sachentscheid des Regierungsrates richtet. Dieser war der Beschwerdeführerin offensichtlich noch vor dem 15. Februar 1983 zugestellt worden, richtete sie doch an diesem Tage ihre Eingabe an das Verwaltungsgericht. Im Zeitpunkt der Einreichung der staatsrechtlichen Beschwerde war die dreissigtägige Beschwerdefrist gemäss Art. 89 Abs. 1 OG somit verstrichen. Die Beschwerdeführerin beruft sich zwar auf eine in BGE 94 I 462 f. eingeleitete und seither in einer Reihe von Urteilen ( BGE 97 I 119 , BGE 97 I 226 E. 3a, BGE 100 Ia 123 , BGE 100 Ia 267 E. 2, BGE 104 Ia 83 , BGE 104 Ia 136 , BGE 104 Ia 204 /5) bestätigte Rechtsprechung, wonach ein vorinstanzlicher Sachentscheid noch mit staatsrechtlicher Beschwerde beim Bundesgericht angefochten werden kann, wenn der obersten kantonalen Instanz nur eine beschränkte Überprüfungsbefugnis zustand und wenn er mit dem Entscheid der letzteren zusammen angefochten wird. Die Beschwerdeführerin und der Regierungsrat, welcher deren Ansicht zu teilen scheint, übersehen jedoch, dass in allen zitierten Urteilen die oberste kantonale Instanz auf das bei ihr eingelegte Rechtsmittel eingetreten war, wenn sie auch den vorinstanzlichen Entscheid nicht in jeder Hinsicht und mit freier Kognition überprüfen konnte. Im vorliegenden Fall hat das Verwaltungsgericht die ihm vorgelegte Streitsache jedoch nicht unter einem wie auch immer beschränkten Blickwinkel beurteilt, sondern es ist auf die Beschwerde überhaupt nicht eingetreten. Somit liegt kein neuer Entscheid in der Sache vor, mit welchem zusammen der Entscheid des Regierungsrates unter den erwähnten Voraussetzungen noch mit staatsrechtlicher Beschwerde angefochten werden könnte. Die Ausgangslage ist dieselbe wie in dem vom Bundesgericht am 21. März 1979 beurteilten Fall X. c. Chambre d'accusation du canton de Genève (nichtveröffentlichte E. 1 von BGE 105 Ia 104 ), wo die oberste kantonale Instanz auf ein Rechtsmittel gegen eine Entscheidung des Procureur général nicht eingetreten war und daher auch das Bundesgericht keine Möglichkeit mehr hatte, die letztere im Rahmen des staatsrechtlichen Beschwerdeverfahrens auf ihre Verfassungsmässigkeit hin zu überprüfen. Im vorliegenden Fall erhob die Beschwerdeführerin beim kantonalen Verwaltungsgericht eine Beschwerde, ohne eine einzige der Rügen vorzutragen, BGE 109 Ia 248 S. 251 welche nach der klaren Rechtsmittelbelehrung des Regierungsrates allein in Betracht kamen (§ 53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