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173 vom 1. Januar 1983</w:t>
      </w:r>
    </w:p>
    <w:p>
      <w:r>
        <w:t>Bundesgericht (BGE), 1983-01-01, DE</w:t>
      </w:r>
    </w:p>
    <w:p>
      <w:r>
        <w:rPr>
          <w:b/>
        </w:rPr>
        <w:t xml:space="preserve">Quelle: </w:t>
      </w:r>
      <w:r>
        <w:t>https://mcp.opencaselaw.ch/entscheid/bge_BGE_109_Ia_173</w:t>
      </w:r>
    </w:p>
    <w:p>
      <w:r>
        <w:t>FR: BGE BGE 109 Ia 173 du 1 janvier 1983</w:t>
      </w:r>
    </w:p>
    <w:p>
      <w:r>
        <w:t>IT: BGE BGE 109 Ia 173 del 1 gennaio 1983</w:t>
      </w:r>
    </w:p>
    <w:p>
      <w:pPr>
        <w:pStyle w:val="Heading2"/>
      </w:pPr>
      <w:r>
        <w:t>Regeste</w:t>
      </w:r>
    </w:p>
    <w:p>
      <w:r>
        <w:t>Regeste Art. 88 OG. Legitimation öffentlichrechtlicher Korporationen zur staatsrechtlichen Beschwerde. 1. Grundsatz (E. 1). 2. Ausnahmen (E. 2). 3. Den Schwellenbezirken des bernischen Rechts steht kein geschützter Autonomiebereich zu, weshalb sie nicht legitimiert sind, Eingriffe kantonaler Behörden in ihr hoheitliches Handeln mit staatsrechtlicher Beschwerde anzufechten (E. 3).</w:t>
      </w:r>
    </w:p>
    <w:p>
      <w:r>
        <w:t>Regeste Art. 88 OJ. Qualité des corporations de droit public pour former un recours de droit public. 1. Principe (consid. 1). 2. Exceptions (consid. 2). 3. Les arrondissements de digues institués par le droit bernois ne jouissent d'aucune autonomie protégée. Ils n'ont dès lors pas qualité pour attaquer par la voie du recours de droit public une décision des autorités cantonales portant atteinte à leur souveraineté (consid. 3).</w:t>
      </w:r>
    </w:p>
    <w:p>
      <w:r>
        <w:t>Regesto Art. 88 OG. Legittimazione delle corporazioni di diritto pubblico a proporre ricorso di diritto pubblico. 1. Regola generale (consid. 1). 2. Eccezioni (consid. 2). 3. I circondari d'arginatura istituiti dal diritto bernese non godono d'autonomia tutelabile. Essi non sono quindi legittimati a proporre ricorso di diritto pubblico contro decisioni delle autorità cantonali che li colpiscono nell'esercizio delle loro funzioni ufficiali (consid. 3).</w:t>
      </w:r>
    </w:p>
    <w:p>
      <w:pPr>
        <w:pStyle w:val="Heading2"/>
      </w:pPr>
      <w:r>
        <w:t>Erwägungen</w:t>
      </w:r>
    </w:p>
    <w:p>
      <w:r>
        <w:rPr>
          <w:b/>
        </w:rPr>
        <w:t>E. 1</w:t>
      </w:r>
    </w:p>
    <w:p>
      <w:r>
        <w:t>Gemäss Art. 88 OG steht das Recht zur Beschwerdeführung Bürgern (Privaten) und Korporationen bezüglich solcher Rechtsverletzungen zu, die sie durch allgemein verbindliche oder sie persönlich treffende Erlasse oder Verfügungen erlitten haben. Die staatsrechtliche Beschwerde ist ein Rechtsmittel zum Schutz der Träger verfassungsmässiger Rechte gegen Übergriffe der Staatsgewalt; allein diesen Trägern steht sie zur Verfügung. Der Staat als Inhaber hoheitlicher Gewalt ist nicht Subjekt verfassungsmässiger Rechte. Diese bestehen vielmehr gegenüber ihm. Daraus folgt, dass eine öffentlichrechtliche Korporation zur staatsrechtlichen Beschwerde nicht legitimiert ist, um als solche einen gegen sie gerichteten Entscheid anzufechten. Diese Regel ist BGE 109 Ia 173 S. 175 nicht nur auf die Kantone und Gemeinden, sondern auch auf ihre Behörden anwendbar, die als Träger der öffentlichen Gewalt handeln. Ebenso gilt sie für öffentlichrechtliche Körperschaften, die allgemeine Interessen verfolgen oder vom Staat übertragene Aufgaben erfüllen ( BGE 107 Ia 177 E. 1; BGE 103 Ia 468 ff.).</w:t>
      </w:r>
    </w:p>
    <w:p>
      <w:r>
        <w:rPr>
          <w:b/>
        </w:rPr>
        <w:t>E. 2</w:t>
      </w:r>
    </w:p>
    <w:p>
      <w:r>
        <w:t>Die Rechtsprechung lässt indessen Ausnahmen von dieser Regel zu. Das betrifft in erster Linie die Gemeinden, die sich mit staatsrechtlicher Beschwerde gegen eine Verletzung ihrer Autonomie, einen Angriff auf ihre Existenz oder einen Eingriff in ihr Hoheitsgebiet zur Wehr setzen können. Im weitern steht die staatsrechtliche Beschwerde den öffentlichrechtlichen Körperschaften dann zu, wenn sie nicht hoheitlich, sondern privatrechtlich handeln, d.h., wie ein privates Rechtssubjekt auftreten. In solchen Fällen trifft sie der Entscheid einer Gerichts- oder Verwaltungsbehörde in gleicher Weise wie einen Privaten. Dabei kommt es nicht darauf an, ob Rechte und Pflichten einer öffentlichrechtlichen Korporation als Eigentümerin des Finanz- oder des Verwaltungsvermögens in Frage stehen ( BGE 104 Ia 387 E. 1; BGE 103 Ia 59 E. 1, 64 E. 2, 68 E. 1a, je mit Hinweisen). Auf der andern Seite ist eine öffentlichrechtliche Körperschaft im Sinne von Art. 88 OG zur Anfechtung kantonaler Entscheide nicht legitimiert, die öffentlichrechtliche Forderungen wie jene aus der Verantwortlichkeit ihrer Organe, aus Enteignung oder aus Subventionsrecht betreffen ( BGE 99 Ia 111 /112 E. 2; BGE 93 I 66 E. 2).</w:t>
      </w:r>
    </w:p>
    <w:p>
      <w:r>
        <w:rPr>
          <w:b/>
        </w:rPr>
        <w:t>E. 3</w:t>
      </w:r>
    </w:p>
    <w:p>
      <w:r>
        <w:t>Die nach den §§ 18 ff. WPG errichteten Schwellenbezirke vereinigen die Eigentümer, die ein Interesse an den Arbeiten zum Schutz vor den Gefahren der Gewässer haben. Sie ermöglichen diesen Schutzvorkehren, die sowohl öffentlichen als auch privaten Interessen dienen und die sie allein nicht ausführen könnten. Es handelt sich somit um öffentlichrechtliche Korporationen, die das kantonale Recht gestützt auf die Art. 702 und 703 ZGB eingeführt hat und die zur Erfüllung von Aufgaben im Allgemeininteresse mit öffentlicher Gewalt ausgestattet sind. Ihre Tätigkeit und ihre Organisation stehen unter der Aufsicht der kantonalen Verwaltungsbehörden; diese genehmigen namentlich ihre Reglemente und Kataster (§ 22 WPG). Weder das Schwellenreglement des Beschwerdeführers noch die Vorschriften der §§ 18 bis 24 WPG lassen an der Eigenschaft des Schwellenbezirks als öffentlichrechtliche Körperschaft zweifeln. Dass der Schwellenbezirk eine öffentlichrechtliche Korporation darstellt, haben im übrigen weder das Verwaltungsgericht, die BGE 109 Ia 173 S. 176 Beschwerdegegnerin noch der Beschwerdeführer selbst angezweifelt. Dieser sieht sich in eben dieser Eigenschaft als autonome Körperschaft des öffentlichen Rechts betroffen. Damit macht er zu Recht nicht geltend, dass er durch den angefochtenen Entscheid wie ein Privater berührt werde oder dass der Entscheid seine Rechte und Pflichten als Eigentümer von Finanz- oder Verwaltungsvermögen in Frage stelle. Wie er ausführt, fühlt er sich vielmehr als Träger der Gemeindeautonomie in seinen hoheitlichen Befugnissen berührt. Die Anerkennung der Gemeindeautonomie als verfassungsmässiges Recht im Sinne von Art. 113 Abs. 1 Ziff. 3 BV beziehungsweise Art. 84 Abs. 1 lit. a OG beruht darauf, dass die Gemeinden als Grundzellen unseres demokratischen Staates betrachtet werden. Deshalb steht ihnen von alters her ein bestimmter, vor Eingriffen der staatlichen Behörden geschützter Bereich der Selbstgesetzgebung und Selbstverwaltung zu. Der verfassungsrechtliche Schutz bewahrt die Gemeinden davor, von einem selbständigen Wesen mit demokratischer Willensbildung zu einem blossen kantonalen Verwaltungsbezirk zu werden ( BGE 103 Ia 474 E. 4; 99 Ia 757 ). Diese Gründe, welche die Anerkennung eines verfassungsmässig geschützten Autonomiebereichs rechtfertigen, sind bei einer Bodenverbesserungskorporation ( BGE 83 I 268 ff.), Güterzusammenlegungskorporation ( BGE 95 I 45 ff. E. 4, 5) oder einer Wasserkorporation (unveröffentlichtes Urteil vom 15. Juni 1982 i.S. Gemeinde Disentis/Mustér und Corporaziun d'aua Spina, E. 2) nicht vorhanden. Selbst wenn die Entscheide solcher Körperschaften zur Erfüllung öffentlicher Aufgaben auf demokratischer Willensbildung beruhen, kommt ihnen weder die Funktion noch die Bedeutung einer Gemeinde zu. Der Schwellenbezirk des bernischen Rechts ist den angeführten Korporationen in jeder Beziehung ähnlich. § 24 WPG bestätigt ausdrücklich, dass der bernische Gesetzgeber die Schwellenbezirke in rechtlicher Hinsicht nicht wie die Gemeinden einstufen wollte: Dem Staat gegenüber sind für die Erfüllung der Schwellen- und Dammpflicht unmittelbar die Gemeinden verantwortlich. Vorbehalten bleibt ihnen der Rückgriff auf die Schwellenbezirke und die interessierten Eigentümer. Der Beschwerdeführer ist daher nach Art. 88 OG zur staatsrechtlichen Beschwerde nicht legitimiert; auf die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