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327</w:t>
      </w:r>
    </w:p>
    <w:p>
      <w:r>
        <w:t>Bundesgericht (BGE), 1983-01-01, FR</w:t>
      </w:r>
    </w:p>
    <w:p>
      <w:r>
        <w:rPr>
          <w:b/>
        </w:rPr>
        <w:t xml:space="preserve">Quelle: </w:t>
      </w:r>
      <w:r>
        <w:t>https://mcp.opencaselaw.ch/entscheid/bge_BGE_109_II_327</w:t>
      </w:r>
    </w:p>
    <w:p>
      <w:r>
        <w:t>FR: ATF 109 II 327</w:t>
      </w:r>
    </w:p>
    <w:p>
      <w:r>
        <w:t>IT: DTF 109 II 327</w:t>
      </w:r>
    </w:p>
    <w:p>
      <w:pPr>
        <w:pStyle w:val="Heading2"/>
      </w:pPr>
      <w:r>
        <w:t>Regeste</w:t>
      </w:r>
    </w:p>
    <w:p>
      <w:r>
        <w:t>Regeste Auslegung einer Lohnquittung. Hat der Arbeitnehmer eine Lohnquittung für einen Betrag, der unter dem vertraglichen Salär liegt, unterschrieben, so kann der Arbeitgeber allein daraus nach dem Vertrauensprinzip nicht ableiten, der künfige Lohn sei im Einverständnis mit dem Arbeitnehmer geändert.</w:t>
      </w:r>
    </w:p>
    <w:p>
      <w:r>
        <w:t>Regeste Interprétation d'une quittance de salaire. Selon les règles de la bonne foi, la seule signature par le travailleur d'une quittance de salaire d'un montant inférieur au salaire contractuel ne permet pas à l'employeur d'admettre que les conditions de salaire sont dorénavant modifiées avec l'accord du travailleur.</w:t>
      </w:r>
    </w:p>
    <w:p>
      <w:r>
        <w:t>Regesto Interpretazione di una quietanza di salario. Secondo le regole della buona fede, la semplice firma da parte del lavoratore di una quietanza di salario relativa ad un importo inferiore al salario contrattuale non consente al datore di lavoro d'ammettere che le condizioni salariali sono state modificate con l'accordo del lavoratore.</w:t>
      </w:r>
    </w:p>
    <w:p>
      <w:pPr>
        <w:pStyle w:val="Heading2"/>
      </w:pPr>
      <w:r>
        <w:t>Erwägungen</w:t>
      </w:r>
    </w:p>
    <w:p>
      <w:r>
        <w:rPr>
          <w:b/>
        </w:rPr>
        <w:t>E. 2</w:t>
      </w:r>
    </w:p>
    <w:p>
      <w:r>
        <w:t>a) La cour cantonale considère qu'"à fin juillet 1981, Sieur B., en signant sans restriction son relevé de compte à un montant différent, relevé établi selon un mode de rémunération autre, a marqué son acceptation", mais que l'accord des parties sur ces nouvelles conditions de rémunération ne porte effet qu'à l'expiration du délai normal de congé, soit à fin août 1981. Le demandeur conteste avoir accepté une modification du contrat. b) La solution adoptée par la cour cantonale résulte de la seule appréciation et interprétation de la quittance de salaire signée par le demandeur, sans réserve, à fin juillet 1981. Les allégations contradictoires des parties quant au contenu des discussions qu'elles ont pu avoir au sujet du montant du salaire n'ont pas été retenues, en fait, dans le jugement attaqué. L'interprétation de la quittance de fin juillet 1981 est une question de droit. Est décisif à cet égard, selon le principe de la confiance, le sens que le destinataire pouvait raisonnablement attribuer à la pièce en cause, sur la base des circonstances ( ATF 99 II 76 consid. 3, 285 consid. 2; ATF 97 II 74 consid. 3; ATF 95 II 439 ). Une quittance, plus particulièrement une quittance de salaire, n'a que le sens d'un accusé de réception de la prestation ou du paiement qu'elle concerne; faute d'indication supplémentaire, elle ne peut éteindre une obligation que jusqu'à concurrence de la prestation ou du montant mentionné. S'agissant d'une dette de salaire échue de 6'000 francs, une quittance d'un montant inférieur ne saurait dès lors avoir pour effet d'éteindre la totalité de la dette. Elle ne peut pas non plus avoir le sens d'une remise de dette, totale ou partielle, au sens de l' art. 115 CO . La remise de dette doit en effet faire apparaître clairement la volonté du créancier de renoncer définitivement à tout ou partie de sa créance; le juge se montrera prudent avant d'admettre l'existence d'une remise de dette (cf. VON TUHR/ESCHER, p. 175, n. 16). De même, il fera preuve BGE 109 II 327 S. 330 de retenue avant d'inférer du silence d'un travailleur, à la suite de propositions de modification du contrat dans un sens qui lui est défavorable, l'acceptation de ces conditions. Celle-ci ne peut être admise que dans des situations où, selon les règles de la bonne foi, du droit ou de l'équité, on doit attendre une réaction du travailleur en cas de désaccord de sa part (PAUL STEINER, Das Schweigen des Arbeitnehmers, in Festgabe für den schweizerischen Juristentag 1944 in St. Gallen, p. 273 ss, notamment 279). En l'espèce, la quittance de salaire de fin juillet 1981 ne saurait être considérée comme l'acceptation d'une modification des conditions contractuelles de salaire pour les mois suivants. Selon les règles de la bonne foi, le seul fait que le travailleur a signé une fois, à la fin d'un mois, une quittance de salaire d'un montant inférieur au salaire contractuel ne permet pas à l'employeur d'admettre que les conditions de salaire sont dorénavant modifiées pour l'avenir avec l'accord du travailleur. Une telle déduction était exclue ici puisque dès le paiement du salaire suivant, celui d'août 1981, le demandeur a réagi en accompagnant sa signature de réserves expresses. C'est donc à tort que la cour cantonale a admis, sur la base de la quittance de juillet 1981, une acceptation par le travailleur d'une modification de ses conditions de rémunération contractuelles. Le demandeur a dès lors droit à la totalité du salaire contractuel de 6'000 francs par mois, non seulement en juillet et août 1981, mais également pour les mois de septembre, octobre et novembre. Il doit donc recevoir pour ces cinq mois 30'000 francs, sous déduction des montants qu'il a déjà reçus, soit 19'676 fr. 85 selon la lettre de l'employeur du 28 janvier 1982 à la caisse de chômage, ainsi que les quittances de salaire, ce qui laisse un solde de 10'323 fr. 15, moins les déductions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