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199</w:t>
      </w:r>
    </w:p>
    <w:p>
      <w:r>
        <w:t>Bundesgericht (BGE), 1983-01-01, DE</w:t>
      </w:r>
    </w:p>
    <w:p>
      <w:r>
        <w:rPr>
          <w:b/>
        </w:rPr>
        <w:t xml:space="preserve">Quelle: </w:t>
      </w:r>
      <w:r>
        <w:t>https://mcp.opencaselaw.ch/entscheid/bge_BGE_109_II_199</w:t>
      </w:r>
    </w:p>
    <w:p>
      <w:r>
        <w:t>FR: ATF 109 II 199</w:t>
      </w:r>
    </w:p>
    <w:p>
      <w:r>
        <w:t>IT: DTF 109 II 199</w:t>
      </w:r>
    </w:p>
    <w:p>
      <w:pPr>
        <w:pStyle w:val="Heading2"/>
      </w:pPr>
      <w:r>
        <w:t>Regeste</w:t>
      </w:r>
    </w:p>
    <w:p>
      <w:r>
        <w:t>Regeste Hinterlegung von Unterhaltsbeiträgen während der Dauer des Vaterschaftsprozesses (Art. 282 ZGB). 1. Zulässigkeit der staatsrechtlichen Beschwerde (E. 1). 2. Hat der Vaterschaftsbeklagte der Mutter in der kritischen Zeit beigewohnt und ist damit die gesetzliche Vaterschaftsvermutung erstellt, so darf ungeachtet einer allfälligen Dirnentätigkeit der Mutter ohne Willkür angenommen werden, die Vaterschaft sei im Sinne von Art. 282 ZGB glaubhaft gemacht (E. 2).</w:t>
      </w:r>
    </w:p>
    <w:p>
      <w:r>
        <w:t>Regeste Consignation des contributions d'entretien pendant la durée de la procédure en paternité (art. 282 CC). 1. Recevabilité du recours de droit public (consid. 1). 2. Lorsque le défendeur à l'action en paternité a cohabité pendant la période critique avec la mère et que la présomption légale de sa paternité est ainsi établie, il n'est pas arbitraire d'admettre, sans égard au fait que la mère a pu éventuellement s'adonner à la prostitution, que la paternité est rendue vraisemblable au sens de l'art. 282 CC (consid. 2).</w:t>
      </w:r>
    </w:p>
    <w:p>
      <w:r>
        <w:t>Regesto Deposito dei contributi per il mantenimento durante la procedura di paternità (art. 282 CC). 1. Ammissibilità del ricorso di diritto pubblico (consid. 1). 2. Ove il convenuto dell'azione di paternità abbia avuto concubito con la madre durante il periodo critico e sia quindi data la presunzione legale della sua paternità, non è arbitrario ammettere che la paternità sia resa verosimile ai sensi dell'art. 282 CC anche nell'ipotesi che la madre fosse dedita alla prostituzione (consid. 2).</w:t>
      </w:r>
    </w:p>
    <w:p>
      <w:pPr>
        <w:pStyle w:val="Heading2"/>
      </w:pPr>
      <w:r>
        <w:t>Erwägungen</w:t>
      </w:r>
    </w:p>
    <w:p>
      <w:r>
        <w:rPr>
          <w:b/>
        </w:rPr>
        <w:t>E. 1</w:t>
      </w:r>
    </w:p>
    <w:p>
      <w:r>
        <w:t>Der angefochtene Entscheid hat den Charakter einer vorsorglichen Massnahme im hängigen Vaterschaftsprozess. Gegen einen solchen Entscheid ist die Berufung nicht zulässig (vgl. BGE 104 II 217 E. 2), sondern nur die staatsrechtliche Beschwerde, wobei dahingestellt bleiben kann, ob es sich dabei im Sinne von BGE 109 II 199 S. 201 Art. 87 OG um einen Endentscheid (so BGE 100 Ia 14 E. 1b hinsichtlich der Massnahmen nach Art. 145 ZGB ) oder um einen Zwischenentscheid mit nicht wiedergutzumachendem Nachteil handelt (so BGE 93 I 402 /403 E. 1 und 2 für den Fall der Sicherstellung gemäss dem früheren Art. 321 ZGB ). Die Beschwerdeschrift entspricht im übrigen den gesetzlichen Anforderungen. Auf die Beschwerde ist deshalb einzutreten.</w:t>
      </w:r>
    </w:p>
    <w:p>
      <w:r>
        <w:rPr>
          <w:b/>
        </w:rPr>
        <w:t>E. 2</w:t>
      </w:r>
    </w:p>
    <w:p>
      <w:r>
        <w:t>Der Beschwerdeführer rügt in erster Linie als willkürlich, dass die Glaubhaftmachung seiner Vaterschaft, die gemäss Art. 282 ZGB Voraussetzung für die Pflicht zur Hinterlegung von Unterhaltsbeiträgen bildet, bejaht worden sei, obwohl er mehr als nur glaubhaft gemacht habe, dass die Mutter des beschwerdebeklagten Kindes in der kritischen Zeit als Dirne tätig gewesen sei und sich somit einer Vielzahl von Männern hingegeben habe. Der angefochtene Entscheid erweist sich indessen keinesfalls als völlig unhaltbar und ist daher nicht willkürlich, selbst wenn davon ausgegangen wird, dass die vom Beschwerdeführer gegebene Darstellung zutrifft und die Mutter des Kindes in der kritischen Zeit als Dirne tätig war. Im Unterschied zur Verpflichtung zur vorläufigen Zahlung von Unterhaltsbeiträgen, die gemäss Art. 283 ZGB voraussetzt, dass die Vaterschaft zu vermuten ist und diese Vermutung durch die ohne Verzug verfügbaren Beweismittel nicht zerstört wird, verlangt Art. 282 ZGB für die Hinterlegung von Unterhaltsbeiträgen lediglich die Glaubhaftmachung der Vaterschaft. Darunter ist vernünftigerweise etwas weniger Weitgehendes zu verstehen als die einstweilen nicht zerstörte Vaterschaftsvermutung im Sinne von Art. 262 Abs. 1 ZGB . Die Vaterschaft wird dann als glaubhaft gemacht betrachtet, wenn Anhaltspunkte für die Beiwohnung des Beklagten bestehen oder diese nach Ort, Zeit und weiteren Umständen dargetan ist und ihr Zeitpunkt mit der Möglichkeit einer Konzeption ernstlich zu rechnen erlaubt (Hegnauer, Grundriss des Kindesrechts, 2. Aufl., S. 118). Da im vorliegenden Fall die Tatsache der Beiwohnung in der kritischen Zeit feststeht und die gesetzliche Vaterschaftsvermutung damit erstellt ist, durfte ungeachtet der allfälligen Dirnentätigkeit der Mutter des Kindes die Vaterschaft des Beschwerdeführers als mindestens glaubhaft gemacht betrachtet werden. In der Beschwerde wird verkannt, dass die Einrede des unzüchtigen Lebenswandels bei der Revision des Kindesrechts abgeschafft worden ist. Auch der Freier einer Dirne kann daher die Vaterschaftsvermutung, wenn diese ihm gegenüber erstellt ist, nur noch durch den in Art. 262 Abs. 3 ZGB BGE 109 II 199 S. 202 vorgesehenen Nachweis zu Fall bringen, dass seine Vaterschaft ausgeschlossen oder weniger wahrscheinlich ist als die eines Dritten. Der Hinweis auf die behauptete Dirnentätigkeit der Mutter des Kindes ist deshalb für sich allein nicht geeignet, die Glaubhaftmachung der Vaterschaft im Sinne von Art. 282 ZGB zu widerlegen, nachdem er nicht einmal die (weitergehende) Vaterschaftsvermutung zu zerstören vermag.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