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188</w:t>
      </w:r>
    </w:p>
    <w:p>
      <w:r>
        <w:t>Bundesgericht (BGE), 1983-01-01, DE</w:t>
      </w:r>
    </w:p>
    <w:p>
      <w:r>
        <w:rPr>
          <w:b/>
        </w:rPr>
        <w:t xml:space="preserve">Quelle: </w:t>
      </w:r>
      <w:r>
        <w:t>https://mcp.opencaselaw.ch/entscheid/bge_BGE_109_II_188</w:t>
      </w:r>
    </w:p>
    <w:p>
      <w:r>
        <w:t>FR: ATF 109 II 188</w:t>
      </w:r>
    </w:p>
    <w:p>
      <w:r>
        <w:t>IT: DTF 109 II 188</w:t>
      </w:r>
    </w:p>
    <w:p>
      <w:pPr>
        <w:pStyle w:val="Heading2"/>
      </w:pPr>
      <w:r>
        <w:t>Regeste</w:t>
      </w:r>
    </w:p>
    <w:p>
      <w:r>
        <w:t>Regeste Art. 153 Abs. 1 ZGB; Rentenanspruch des im Konkubinat lebenden geschiedenen Ehegatten; Beweislast hinsichtlich der Voraussetzungen für den Verlust dieses Anspruches. Dass die Lebensgemeinschaft des rentenberechtigten geschiedenen Ehegatten mit einem Angehörigen des andern Geschlechts so stabil und eng ist, dass sie jenem wirtschaftlich ähnliche Vorteile bietet wie eine Ehe, und dass das Bestehen auf dem scheidungsrechtlichen Unterhaltsbeitrag demnach als rechtsmissbräuchlich erscheint, hat grundsätzlich der rentenbelastete Ehegatte nachzuweisen. Im Sinne einer Tatsachenvermutung (mit Umkehrung der Beweislast) ist jedoch bei einem Konkubinat, das im Zeitpunkt der Einleitung der Klage betreffend Abänderung des Scheidungsurteils (Aufhebung des Unterhaltsbeitrages) seit mindestens fünf Jahren gedauert hat, grundsätzlich anzunehmen, dass die Voraussetzungen für den Verlust des Rentenanspruches erfüllt seien.</w:t>
      </w:r>
    </w:p>
    <w:p>
      <w:r>
        <w:t>Regeste Art. 153 al. 1 CC; droit à la rente du conjoint divorcé vivant en concubinage; fardeau de la preuve au sujet des conditions exigées pour la perte de ce droit. C'est au conjoint débirentier qu'il incombe en principe de prouver que l'union du conjoint divorcé crédirentier avec un individu de l'autre sexe est si stable et si étroite qu'elle lui procure des avantages économiques analogues à ceux qu'offre le mariage et que, dès lors, le maintien de la contribution alimentaire allouée par le jugement de divorce apparaît comme un abus de droit. Toutefois, quand le concubinage a duré cinq ans au moins depuis l'ouverture de l'action en modification du jugement de divorce (soit en suppression des aliments), on doit admettre en principe qu'il y a présomption de fait (avec renversement du fardeau de la preuve) que les conditions de la perte du droit à la rente sont réalisées.</w:t>
      </w:r>
    </w:p>
    <w:p>
      <w:r>
        <w:t>Regesto Art. 153 cpv. 1 CC; diritto ad una rendita del coniuge divorziato che vive in concubinato; onere della prova concernente l'adempimento delle condizioni a cui è subordinata la perdita di tale diritto. Incombe, di regola, al coniuge debitore della rendita di provare che l'unione tra il coniuge divorziato creditore della rendita e una persona dell'altro sesso è così stabile e stretta da procurare al primo vantaggi economici analoghi a quelli del matrimonio, e che, di conseguenza, l'obbligo di continuare a versare il contributo di mantenimento accordato dal giudice del divorzio costituirebbe un abuso di diritto. Nondimeno, laddove al momento in cui è promossa l'azione volta alla modifica della sentenza di divorzio (ossia alla soppressione del contributo alimentare) il concubinato sia già durato almeno cinque anni, può presumersi in linea di principio (ciò che comporta l'inversione dell'onere della prova) che siano date le condizioni a cui è subordinata la perdita del diritto alla rendita.</w:t>
      </w:r>
    </w:p>
    <w:p>
      <w:pPr>
        <w:pStyle w:val="Heading2"/>
      </w:pPr>
      <w:r>
        <w:t>Erwägungen</w:t>
      </w:r>
    </w:p>
    <w:p>
      <w:r>
        <w:rPr>
          <w:b/>
        </w:rPr>
        <w:t>E. 1</w:t>
      </w:r>
    </w:p>
    <w:p>
      <w:r>
        <w:t>Nach Art. 153 Abs. 1 ZGB hört die Pflicht zur Entrichtung einer Rente im Sinne von Art. 151 ZGB auf, wenn der berechtigte Ehegatte sich wieder verheiratet. Das Bundesgericht ist in seiner jüngeren Rechtsprechung davon ausgegangen, es stelle einen offenbaren Rechtsmissbrauch dar, wenn der rentenberechtigte Ehegatte nach der Scheidung mit einem Angehörigen des andern Geschlechts eine eheähnliche Lebensgemeinschaft eingehe, diesen aber nur deswegen nicht heirate, um der gesetzlichen Folge des Rentenverlustes auszuweichen ( BGE 106 II 2 E. 1; BGE 104 II 155 f.). Voraussetzung für die Annahme von Rechtsmissbrauch ist freilich, dass der Rentenberechtigte aus der neuen Gemeinschaft ähnliche Vorteile zieht, wie sie ihm die Ehe bieten würde, dass also anzunehmen ist, der neue Partner biete ihm Beistand und Unterstützung, wie Art. 159 Abs. 3 ZGB es von einem Ehegatten fordert ( BGE 106 II 4 ). Dabei kann es selbstverständlich nicht darum gehen, ob der Konkubinatspartner dem rentenberechtigten Ehegatten einen weggefallenen scheidungsrechtlichen Unterhaltsbeitrag durch eigene finanzielle Leistungen vollwertig zu ersetzen vermöchte und dazu auch gewillt wäre; im Falle einer Wiederverheiratung erlischt die Unterhaltspflicht des früheren Ehegatten ohne weiteres von Gesetzes wegen, und zwar auch dann, wenn keine Gewähr dafür besteht, dass der Unterhalt in der neuen Ehe den Umfang desjenigen in der geschiedenen Ehe erreicht.</w:t>
      </w:r>
    </w:p>
    <w:p>
      <w:r>
        <w:rPr>
          <w:b/>
        </w:rPr>
        <w:t>E. 2</w:t>
      </w:r>
    </w:p>
    <w:p>
      <w:r>
        <w:t>Derjenige, der sich auf Art. 2 Abs. 2 ZGB beruft, trägt grundsätzlich die Beweislast hinsichtlich der tatsächlichen Gegebenheiten, aus denen er einen Rechtsmissbrauch ableitet. In einem Fall wie dem vorliegenden hat der Kläger somit nachzuweisen, dass die Beklagte mit einem anderen Mann eine Lebensgemeinschaft eingegangen ist, die ihr ähnliche Vorteile bringt wie eine Ehe, und dass sie ihren Partner nur deshalb nicht heiratet, weil sie den Rentenanspruch nicht untergehen lassen will. Es ist einzuräumen, dass es in der Regel schwer fallen dürfte, diesen Nachweis zu erbringen. Die Abklärung der Frage, ob die neue Lebensgemeinschaft so eng sei, dass der Konkubinatspartner des Rentenberechtigten BGE 109 II 188 S. 191 bereit wäre, diesem Beistand und Unterstützung zu gewähren, wie es für einen Ehegatten gestützt auf Art. 159 Abs. 3 ZGB gesetzliche Pflicht ist, bietet erhebliche Schwierigkeiten. Es geht um eine persönliche Haltung, die nur sehr schwer erfassbar ist und eigentlich nur dann voll zum Ausdruck kommt, wenn sich der Partner in einer Notsituation befindet. Wo ernsthaftere Probleme noch nie eintraten, ist man deshalb auf eine blosse Prognose angewiesen; es sind künftige Erwartungen in die Beurteilung miteinzubeziehen. Als objektives Kriterium ist dabei die Dauer des Konkubinats von einer gewissen Bedeutung. Je länger ein Konkubinat gedauert hat, desto eher ist nämlich in der Regel die Annahme berechtigt, die Partner fühlten sich moralisch verpflichtet, sich gegenseitig wie Ehegatten beizustehen. Bei der Beurteilung des Einzelfalles ergeben sich jedoch naturgemäss Abgrenzungsschwierigkeiten. Um diesen zu begegnen, rechtfertigt sich eine Tatsachenvermutung in dem Sinne, dass bei einem Konkubinat, das im Zeitpunkt der Einleitung der Klage betreffend Abänderung des Scheidungsurteils (Aufhebung des Unterhaltsbeitrages) schon seit mindestens fünf Jahren dauert, grundsätzlich anzunehmen ist, die Beziehung zwischen den beiden Partnern sei so stabil und eng, dass die im Abänderungsverfahren beklagte Partei in einer allfälligen künftigen Notlage von ihrem neuen Partner Unterstützung und Beistand erwarten könne und dass sie von einer Heirat nur deshalb absehe, um den scheidungsrechtlichen Unterhaltsanspruch nicht untergehen zu lassen. Es darf in aller Regel davon ausgegangen werden, dass mit zunehmender Dauer der eheähnlichen Lebensgemeinschaft die Enttäuschung über das Scheitern der früheren Ehe an Bedeutung verliert und immer weniger als ernsthafter Grund für eine Nichtwiederverheiratung erscheint. Das Gesagte hat jedoch nicht zur Folge, dass der rentenberechtigte Ehegatte nicht den Gegenbeweis antreten könnte. Es muss ihm vielmehr die Möglichkeit offenstehen darzutun, dass das Gemeinschaftsverhältnis nur lose ist oder dass andere Gründe für die Nichtwiederverheiratung verantwortlich sind. Der Festsetzung einer zeitlichen Limite mag etwas Willkürliches anhaften. Doch ist das Abstellen auf ein objektiv, d.h. in zeitlicher Hinsicht klar umschriebenes Kriterium um der Rechtssicherheit willen geboten. Die Aufstellung einer Tatsachenvermutung im erwähnten Sinn mit Umkehrung der Beweislast nach fünfjähriger Konkubinatsdauer ändert selbstverständlich nichts daran, dass eine Abänderungsklage unter besonderen Umständen schon vor BGE 109 II 188 S. 192 Ablauf der angeführten Frist gutzuheissen ist. Es kann eine eheähnliche Lebensgemeinschaft schon von Anfang an oder jedenfalls nach kürzerer Zeit auf Dauer angelegt und von einem grossen gegenseitigen Verantwortungsbewusstsein getragen sein, auch wenn dies nicht der Regel entspricht.</w:t>
      </w:r>
    </w:p>
    <w:p>
      <w:r>
        <w:rPr>
          <w:b/>
        </w:rPr>
        <w:t>E. 3</w:t>
      </w:r>
    </w:p>
    <w:p>
      <w:r>
        <w:t>Was den hier zu beurteilenden Fall betrifft, so hatte die Beklagte im Zeitpunkt der Klageeinleitung erst etwas mehr als ein Jahr mit Z. zusammengelebt. Dass ihr Beharren auf dem im Scheidungsurteil zugesprochenen Unterhaltsbeitrag gleichwohl rechtsmissbräuchlich wäre, vermag der Kläger nicht darzutun. In Würdigung der von ihm festgestellten tatsächlichen Gegebenheiten, namentlich des Vertrages mit Z., gelangte das Obergericht zum Schluss, dass Z. der Beklagten nicht mehr zuwende als das, was als angemessene Entschädigung für die von ihr erbrachten Leistungen betrachtet werden müsse. Es könne der Beklagten unter diesen Umständen nicht der Vorwurf gemacht werden, sie nehme von zwei Männern gleichzeitig denselben finanziellen Beistand in Anspruch. Diese Auffassung des Obergerichts verstösst nicht gegen Bundesrecht. Sodann hält das Obergericht fest, es bestünden keine Indizien dafür, dass die Beklagte im Notfall von Z. einen ähnlichen Beistand zu erwarten hätte wie von einem Ehemann. Es gelangt zum Schluss, dass nicht gesagt werden könne, die Beklagte und Z. seien an sich ehewillig und ausserdem imstande, sich gegenseitig Beistand zu leisten, und die Beklagte würde Z. nur deshalb nicht heiraten, weil sie vom Kläger unterstützt werde und Z. nicht belasten wolle. Die Vorinstanz weist in diesem Zusammenhang auf die Erklärung von Z. hin, er habe durch die Scheidung nach 25jähriger Ehe einen grossen Schock erlitten und werde durch die Scheidung finanziell dermassen in Anspruch genommen, dass er keine Möglichkeit sehe, in eine neue Ehe einzutreten. Die Beklagte habe ihrerseits geäussert, sie habe nach den erlebten Enttäuschungen keine ernsthafte Bekanntschaft gesucht; sie stehe mit Z. nur in einem lockeren Verhältnis. Das Obergericht hebt weiter auch das Alter der Beklagten und von Z. hervor, um zu bekräftigen, dass die Gründe, welche die beiden Partner dafür anführten, dass sie nicht heiraten würden, als glaubwürdig erschienen. Die Vorbringen des Klägers sind auch in diesem Punkt nicht geeignet, eine Verletzung von Bundesrecht darzutun.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