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102</w:t>
      </w:r>
    </w:p>
    <w:p>
      <w:r>
        <w:t>Bundesgericht (BGE), 1983-01-01, DE</w:t>
      </w:r>
    </w:p>
    <w:p>
      <w:r>
        <w:rPr>
          <w:b/>
        </w:rPr>
        <w:t xml:space="preserve">Quelle: </w:t>
      </w:r>
      <w:r>
        <w:t>https://mcp.opencaselaw.ch/entscheid/bge_BGE_109_III_102</w:t>
      </w:r>
    </w:p>
    <w:p>
      <w:r>
        <w:t>FR: ATF 109 III 102</w:t>
      </w:r>
    </w:p>
    <w:p>
      <w:r>
        <w:t>IT: DTF 109 III 102</w:t>
      </w:r>
    </w:p>
    <w:p>
      <w:pPr>
        <w:pStyle w:val="Heading2"/>
      </w:pPr>
      <w:r>
        <w:t>Regeste</w:t>
      </w:r>
    </w:p>
    <w:p>
      <w:r>
        <w:t>Regeste Pfändung einer bestrittenen Forderung. Verlangt ein Gläubiger die Pfändung der Forderung, welche der Schuldnerin aus Unterstützungspflicht gemäss Art. 278 Abs. 2 ZGB gegen ihren Ehemann zusteht, und wird diese bestritten, so hat das Betreibungsamt die Forderung aufgrund der Angaben des Gläubigers als bestrittene Forderung ohne Rücksicht auf den Notbedarf der Eheleute zu pfänden.</w:t>
      </w:r>
    </w:p>
    <w:p>
      <w:r>
        <w:t>Regeste Saisie d'une créance contestée. Lorsqu'un créancier requiert la saisie de la créance que possède la débitrice contre son conjoint du chef de son devoir d'assistance dans l'accomplissement de l'obligation d'entretien prévue à l'art. 278 al. 2 CC, et que cette créance est contestée, l'Office doit saisir ladite créance, en tant que créance contestée, selon les indications du créancier, sans égard au minimum vital des époux.</w:t>
      </w:r>
    </w:p>
    <w:p>
      <w:r>
        <w:t>Regesto Pignoramento d'un credito contestato. Se il creditore chiede il pignoramento della pretesa della debitrice verso suo marito relativo all'obbligo d'assistenza secondo l'art. 278 cpv. 2 CC e se questo credito è contestato, l'ufficio d'esecuzione deve pignorarlo in quanto credito contestato, secondo le indicazioni del creditore, senza riguardo al minimo vitale dei coniugi.</w:t>
      </w:r>
    </w:p>
    <w:p>
      <w:pPr>
        <w:pStyle w:val="Heading2"/>
      </w:pPr>
      <w:r>
        <w:t>Erwägungen</w:t>
      </w:r>
    </w:p>
    <w:p>
      <w:r>
        <w:rPr>
          <w:b/>
        </w:rPr>
        <w:t>E. 1</w:t>
      </w:r>
    </w:p>
    <w:p>
      <w:r>
        <w:t>Die kantonale Aufsichtsbehörde schreibt in ihrer Vernehmlassung, sie habe bereits in ihrem Entscheid vom 15. November 1982 über die Grundsätze beim Vorgehen bezüglich der Pfändung der Forderung, die der Betriebenen gestützt auf Art. 278 Abs. 2 ZGB gegen ihren Ehemann zustehe, rechtskräftig entschieden. Soweit der Rekurrent diese Grundsätze beanstande, sei seine Kritik daher als verspätet nicht zu hören. Dies gelte insbesonders für sein Begehren, die Forderung sei als bestritten zu pfänden. Soweit der Rekurrent aber tatsächliche Feststellungen und die BGE 109 III 102 S. 105 Ermessensbetätigung kritisiere, könne darauf in diesem Verfahren nicht eingetreten werden. Diese Bemerkungen sind an und für sich zutreffend. Immerhin ist zu prüfen, ob der damalige Entscheid der Aufsichtsbehörde gegen eine Vorschrift verstiess, die im öffentlichen Interesse oder im Interesse eines unbestimmten Kreises Dritter aufgestellt worden und daher schlechthin zwingend ist. In diesem Fall wäre der Entscheid nichtig, was jederzeit festgestellt werden kann ( BGE 105 III 70 E. 2 mit Verweisen).</w:t>
      </w:r>
    </w:p>
    <w:p>
      <w:r>
        <w:rPr>
          <w:b/>
        </w:rPr>
        <w:t>E. 2</w:t>
      </w:r>
    </w:p>
    <w:p>
      <w:r>
        <w:t>Nach Art. 278 Abs. 2 ZGB hat jeder Ehegatte den andern in der Erfüllung der Unterhaltspflicht gegenüber vorehelichen Kindern in angemessener Weise beizustehen. Der betriebenen Schuldnerin steht demnach im Sinne dieser Bestimmung eine Forderung gegenüber ihrem Ehemann zu. Diese Forderung ist pfändbar. Ihre Höhe ist jedoch zur Zeit noch unbestimmt. Sie entspricht nicht notwendigerweise dem Betrag der Verpflichtung, welche die Betriebene gegenüber den zwei unter der elterlichen Gewalt des Rekurrenten stehenden Töchtern hat. Die Betriebene kann, um dieser Unterhaltspflicht nachzukommen, von ihrem Ehemann nur "in angemessener Weise" Beistand verlangen. Dementsprechend war das frühere Begehren des Rekurrenten, diese Forderung mit dem von ihm in Betreibung gesetzten Betrag gleichzusetzen, möglicherweise übersetzt. Ebenso mag sein vorliegendes Begehren zu weit gehen, wonach die Forderung der Betriebenen gegen ihren Ehemann gleich hoch anzusetzen sei wie der jährliche Unterhaltsanspruch der beiden Mädchen gegenüber ihrer Mutter. Auf jeden Fall wird diese Forderung sowohl von der Betriebenen als deren Gläubigerin, als auch vom Ehemann der Betriebenen als deren Schuldner bestritten. Unter diesen Umständen muss die dem Bestand und der Höhe nach bestrittene Forderung aufgrund der Angaben des Betreibenden gepfändet werden ( BGE 81 III 18 /19 und 149). Das Betreibungsamt darf von dieser Regel nur abweichen, wenn die behauptete Forderung offensichtlich nicht besteht. Es darf aber nicht selber über den Bestand und die Höhe der Forderung entscheiden. Dazu ist einzig der Richter zuständig: sei es im Rahmen des Verfahrens gemäss Art. 109 SchKG , sei es, dass der Gläubiger gemäss Art. 131 SchKG in die Rechte des betriebenen Schuldners eintritt und diese geltend macht.</w:t>
      </w:r>
    </w:p>
    <w:p>
      <w:r>
        <w:rPr>
          <w:b/>
        </w:rPr>
        <w:t>E. 3</w:t>
      </w:r>
    </w:p>
    <w:p>
      <w:r>
        <w:t>Etwas anderes gilt nur, wenn die Forderung, deren Pfändung verlangt wird, eine Lohnforderung oder eine andere periodische Leistung betrifft, die dem Unterhalt des Schuldners und seiner BGE 109 III 102 S. 106 Familie im Sinne von Art. 93 SchKG dient. In diesem speziellen Fall stösst die Regel, wonach sich das Betreibungsamt an die Angaben des Betreibenden zu halten hat, an das Verbot, in die Persönlichkeitsrechte des Betriebenen einzugreifen. So gebieten die Grundsätze der Humanität, dem Schuldner das für seinen und seiner Familie Unterhalt Unerlässliche zu belassen. In diesem Fall muss das Betreibungsamt von Amtes wegen prüfen, ob der Betriebene und seine Familie über ein genügendes Einkommen verfügen. Dabei hat es den Lohn und die anderen Einnahmequellen des Schuldners sowie seinen Notbedarf festzustellen ( BGE 81 III 149 ). Nur in diesem Rahmen kann das Betreibungsamt auch den Beitrag der Ehefrau an die Haushaltskosten schätzen, und zwar nicht, um diesen Beitrag zu pfänden, sondern nur, um zu bestimmen, welches der Notbedarf und dementsprechend der pfändbare Lohnanteil des Schuldners ist.</w:t>
      </w:r>
    </w:p>
    <w:p>
      <w:r>
        <w:rPr>
          <w:b/>
        </w:rPr>
        <w:t>E. 4</w:t>
      </w:r>
    </w:p>
    <w:p>
      <w:r>
        <w:t>Die Forderung, welche die Ehefrau gegen ihren Ehemann aus Art. 278 Abs. 2 ZGB ableiten kann, hat mit dem Unterhalt der Schuldnerin an sich nichts zu tun, sondern soll vielmehr dem Unterhalt der Alimentengläubigerinnen dienen. Die speziellen Regeln über den Schutz des Schuldners gegen Eingriffe in seinen Notbedarf greifen deshalb vorliegend nicht Platz und es gibt auch keine Analogie zur Lohnpfändung. Die Aufsichtsbehörde hat deshalb zu Recht keine Lohnpfändung beim Ehemann der Betriebenen angeordnet. Nicht folgerichtig und zu Unrecht hat sie dann aber trotzdem die Regeln gemäss Art. 93 SchKG anwenden lassen und das Betreibungsamt angewiesen, "den konkreten monatlichen Beitragsanspruch der Ehefrau gegen ihren Ehemann zu ermitteln und zu pfänden". Damit ist sie gleich vorgegangen, wie wenn gegen den Ehemann eine Lohnpfändung durchzuführen und zur Festsetzung des Notbedarfs der Beitrag der Ehefrau an die Haushaltskosten zu schätzen wäre.</w:t>
      </w:r>
    </w:p>
    <w:p>
      <w:r>
        <w:rPr>
          <w:b/>
        </w:rPr>
        <w:t>E. 5</w:t>
      </w:r>
    </w:p>
    <w:p>
      <w:r>
        <w:t>Durch die Anweisung an das Betreibungsamt, den Umfang der dem Ehemann gemäss Art. 278 Abs. 2 ZGB gegenüber der betriebenen Ehefrau obliegenden Beistandspflicht zu ermitteln, hat die Aufsichtsbehörde den Ehemann um seinen Anspruch gebracht, diesen Beitrag auf dem dafür vorgesehenen Gerichtsweg festsetzen zu lassen. Ihr Entscheid verletzte somit die Rechte eines an der Betreibung nicht beteiligten Dritten und ist deshalb als nichtig anzusehen. Das einzig richtige Vorgehen, welches die Rechte des Drittschuldners unbeschadet lässt, besteht darin, die Forderung aufgrund der Angaben des Betreibenden im Sinne einer bestrittenen BGE 109 III 102 S. 107 Forderung zu pfänden und es diesem zu überlassen, diese Forderung im Rahmen von Art. 131 SchKG vor dem Richter geltend zu machen.</w:t>
      </w:r>
    </w:p>
    <w:p>
      <w:r>
        <w:rPr>
          <w:b/>
        </w:rPr>
        <w:t>E. 6</w:t>
      </w:r>
    </w:p>
    <w:p>
      <w:r>
        <w:t>Da es einzig dem Richter zusteht, die finanziellen Möglichkeiten des Ehemannes der Betriebenen zu schätzen und so den Umfang der ihm gemäss Art. 278 Abs. 2 ZGB obliegenden Beitragspflicht gegenüber der betriebenen Ehefrau festzusetzen, sind die Beweismittel, mit denen der Rekurrent die Einkünfte des Ehemannes der Betriebenen belegen will, in diesem Verfahren ohne Belang. Dasselbe gilt für die Bemerkung im angefochtenen Entscheid, dass der Rekurrent in finanziell weit besseren Verhältnissen lebe als die Betriebene und deren Ehemann. Es wird Sache des Richters sein, zu prüfen, ob die gute finanzielle Lage des Vaters der Alimentengläubigerinnen bei der Festsetzung der Höhe des dem Stiefvater obliegenden Beitrags mitzuberücksichtigen ist. Dispositiv Demnach erkennt die Schuldbetreibungs- und Konkurskammer: Der Rekurs wird gutgeheissen, soweit darauf einzutreten ist. Der Entscheid des Kantonsgerichts von Graubünden als Aufsichtsbehörde über Schuldbetreibung und Konkurs vom 6. Juli 1983 und die vom Betreibungsamt Schanfigg am 14. Mai 1983 in der Betreibung Nr. 310/82 vorgenommene Pfändung werden aufgehoben. Das Betreibungsamt Schanfigg wird angewiesen, die Forderung aus Unterstützungspflicht für ein Jahr von Martha F. gegen ihren Ehemann Reto F. im Betrage von Fr. 3'057.60 im Sinne einer bestrittenen Forderung zu pfänden.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