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60 vom 20. März 1981</w:t>
      </w:r>
    </w:p>
    <w:p>
      <w:r>
        <w:t>Bundesgericht (BGE), 1981-03-20, IT</w:t>
      </w:r>
    </w:p>
    <w:p>
      <w:r>
        <w:rPr>
          <w:b/>
        </w:rPr>
        <w:t xml:space="preserve">Quelle: </w:t>
      </w:r>
      <w:r>
        <w:t>https://mcp.opencaselaw.ch/entscheid/bge_BGE_109_IB_60</w:t>
      </w:r>
    </w:p>
    <w:p>
      <w:r>
        <w:t>FR: BGE BGE 109 IB 60 du 20 mars 1981</w:t>
      </w:r>
    </w:p>
    <w:p>
      <w:r>
        <w:t>IT: BGE BGE 109 IB 60 del 20 marzo 1981</w:t>
      </w:r>
    </w:p>
    <w:p>
      <w:pPr>
        <w:pStyle w:val="Heading2"/>
      </w:pPr>
      <w:r>
        <w:t>Regeste</w:t>
      </w:r>
    </w:p>
    <w:p>
      <w:r>
        <w:t>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w:t>
      </w:r>
    </w:p>
    <w:p>
      <w:r>
        <w:t>Regeste Extradition. Convention européenne d'extradition, loi fédérale sur l'extradition aux étrangers du 22 janvier 1892 et loi fédérale sur l'entraide internationale en matière pénale du 20 mars 1981 (EIMP). 1. Droit de procédure et droit matériel applicables à l'examen d'une demande d'extradition présentée avant l'entrée en vigueur de l'EIMP et sur laquelle le Tribunal fédéral s'est prononcé après le 1er janvier 1983 (consid. 1 et 2). 2. La question de la culpabilité échappe à la cognition de l'autorité saisie en Suisse; dès l'entrée en vigueur de l'EIMP (art. 53), cette autorité est toutefois tenue d'examiner l'alibi soulevé par l'individu qui est poursuivi (consid. 5a).</w:t>
      </w:r>
    </w:p>
    <w:p>
      <w:r>
        <w:t>Regesto Estradizione. Convenzione europea d'estradizione, legge federale sull'estradizione agli Stati stranieri del 22 gennaio 1892 e legge federale sull'assistenza internazionale in materia penale del 20 marzo 1981 (AIMP). 1. Diritto procedurale e materiale applicabile all'esame di una domanda d'estradizione presentata prima dell'entrata in vigore dell'AIMP e decisa dal Tribunale federale dopo il 1o gennaio 1983 (consid. 1 e 2). 2. Il tema della colpevolezza sfugge alla cognizione dell'autorità svizzera richiesta: con l'entrata in vigore dell'AIMP (art. 53), questa autorità è però tenuta a controllare l'alibi sollevato dal ricercato (consid. 5a).</w:t>
      </w:r>
    </w:p>
    <w:p>
      <w:pPr>
        <w:pStyle w:val="Heading2"/>
      </w:pPr>
      <w:r>
        <w:t>Volltext</w:t>
      </w:r>
    </w:p>
    <w:p>
      <w:r>
        <w:t>Bundesgericht (BGE) sonstiges 1983 BGE 109 IB 60 Tribunal fédéral (ATF) autres 1983 BGE 109 IB 60 Tribunale federale (DTF) diversi 1983 BGE 109 IB 60</w:t>
      </w:r>
    </w:p>
    <w:p>
      <w:r>
        <w:t>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 Regeste Extradition. Convention européenne d'extradition, loi fédérale sur l'extradition aux étrangers du 22 janvier 1892 et loi fédérale sur l'entraide internationale en matière pénale du 20 mars 1981 (EIMP). 1. Droit de procédure et droit matériel applicables à l'examen d'une demande d'extradition présentée avant l'entrée en vigueur de l'EIMP et sur laquelle le Tribunal fédéral s'est prononcé après le 1er janvier 1983 (consid. 1 et 2). 2. La question de la culpabilité échappe à la cognition de l'autorité saisie en Suisse; dès l'entrée en vigueur de l'EIMP (art. 53), cette autorité est toutefois tenue d'examiner l'alibi soulevé par l'individu qui est poursuivi (consid. 5a). Regesto Estradizione. Convenzione europea d'estradizione, legge federale sull'estradizione agli Stati stranieri del 22 gennaio 1892 e legge federale sull'assistenza internazionale in materia penale del 20 marzo 1981 (AIMP). 1. Diritto procedurale e materiale applicabile all'esame di una domanda d'estradizione presentata prima dell'entrata in vigore dell'AIMP e decisa dal Tribunale federale dopo il 1o gennaio 1983 (consid. 1 e 2). 2. Il tema della colpevolezza sfugge alla cognizione dell'autorità svizzera richiesta: con l'entrata in vigore dell'AIMP (art. 53), questa autorità è però tenuta a controllare l'alibi sollevato dal ricercato (consid. 5a).</w:t>
      </w:r>
    </w:p>
    <w:p>
      <w:r>
        <w:t>Urteilskopf 109 Ib 60 9. Estratto della sentenza 2 marzo 1983 della I Corte di diritto pubblico nella causa Federici c. Dipartimento federale di giustizia e polizia (opposizione a una domanda d'estradizione) 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 Sachverhalt ab Seite 61 BGE 109 Ib 60 S. 61 L'avvocato Federico Federici, cittadino italiano, è stato arrestato a Ginevra il 22 settembre 1982 per ordine dell'Ufficio federale di polizia (UFP), su richiesta dell'Ambasciata d'Italia a Berna presentata con nota verbale del 16 settembre 1982, ed è stato posto in detenzione provvisoria a titolo estradizionale nel carcere di Bois-Mermet a Losanna. La domanda formale d'estradizione è stata inoltrata lo stesso 22 settembre 1982 e l'avv. Federici ha interposto opposizione. Il Dipartimento federale di giustizia e polizia ha trasmesso gli atti al Tribunale federale in data 1o febbraio 1983, unitamente ad un rapporto 11 gennaio 1983 dell'UFP e ad osservazioni 27 gennaio 1983 del Ministero pubblico della Confederazione. Erwägungen Dai considerandi: 1. La legge federale sull'assistenza internazionale in materia penale (AIMP) del 20 marzo 1981 (RU 1981, pag. 846), entrata in vigore il 1o gennaio 1983, ha abrogato la legge federale sull'estradizione agli Stati stranieri (LEstr) del 22 gennaio 1892 ( art. 109 cpv. 1 AIMP ). In virtù della norma transitoria dell' art. 110 cpv. 1 AIMP , i procedimenti d'estradizione pendenti, come il presente, al momento dell'entrata in vigore della nuova legge sono tuttavia ultimati secondo le disposizioni procedurali della cessata LEstr. Il Tribunale federale deve quindi pronunciarsi quale unica istanza sull'opposizione del ricercato ai sensi BGE 109 Ib 60 S. 62 dell' art. 23 LEstr . Esso esamina liberamente, senza esser legato alle sole obiezioni dell'opponente, se le condizioni dell'estradizione sono adempiute, e può controllare anche gli aspetti formali sui quali spetta in primo luogo all'Ufficio federale di polizia di pronunciarsi ( DTF 105 Ib 296 consid. 1b, 101 Ia 62 segg. consid. 3, 421 consid. 1c; sentenza 3 agosto 1982 in re Suarez, destinata a pubblicazione, consid. 2c). 2. Per quel che concerne il diritto estradizionale materiale, il Tribunale federale deve applicare quello in vigore al momento in cui decide. a) Per quanto riguarda la legge, ciò risulta da un lato dalla norma abrogativa dell' art. 109 cpv. 1 AIMP , e dall'altro - e contrario - dal tenore dell' art. 110 cpv. 1 AIMP : questa disposizione, infatti, si limita a riservare per i procedimenti pendenti al 1o gennaio 1983 le disposizioni procedurali della vecchia legge, senza far cenno invece di quelle di diritto materiale. È appena il caso di avvertire che il principio della non-retroattività della legge penale non è in gioco, il diritto estradizionale regolando semplicemente una forma dell'assistenza giudiziaria fra gli Stati (cfr. SCHULTZ, Das schweizerische Auslieferungsrecht, pagg. 98, 322/23). D'altronde, non avrebbe senso pronunciarsi sull'ammissibilità dell'estradizione secondo il vecchio diritto, dal momento che lo Stato richiedente, presentando una nuova domanda, potrebbe provocare immediatamente una decisione fondata sulla nuova normativa (circa la rinnovabilità di principio della domanda d'estradizione, cfr. SCHULTZ, op.cit., pagg. 177/79 e nota 95). b) Alla stessa conclusione si giunge per quanto concerne l'applicazione della Convenzione europea d'estradizione (CEEstr), che regge i rapporti italo-svizzeri in materia. La Svizzera, in applicazione del decreto federale del 21 giugno 1979 concernente le riserve a detta Convenzione (RU 1982, pag. 889), ha notificato al Consiglio d'Europa - appunto con effetto a partire dal 1o gennaio 1983, data dell'entrata in vigore dell'AIMP - il ritiro di talune riserve e la modifica di una delle dichiarazioni inizialmente formulate (RU 1983, pag. 165). Ciò facendo, la Svizzera si è adeguata alla sollecitazione contenuta nell' art. 26 CEEstr , norma che invita le Parti contraenti, che avessero espresso delle riserve, a ritirarle non appena le circostanze lo permettono. Tale invito perderebbe parte della sua portata, ove riserve inizialmente formulate e poi ritirate rimanessero in vigore per i casi pendenti oltre il momento in cui la loro giustificazione è venuta a cadere. BGE 109 Ib 60 S. 63 Ciò significa che, a partire dal 1o gennaio 1983, le condizioni dell'estradizione a titolo principale sono determinate secondo la clausola generale prevista all'art. 2 § 1 CEEstr , disposizione alla quale il nuovo diritto interno è stato adeguato (cfr. art. 35 cpv. 1 lett. a AIMP ) e che è quindi divenuto caduco l'elenco dei reati estradizionali che ricalcava l'enumerazione contenuta nell' art. 3 LEstr (ritiro della riserva concernente l'art. 2 § 1). In secondo luogo, sono divenute caduche le riserve a suo tempo formulate a proposito degli art. 7 e 8 CEEstr e relative alle restrizioni frapposte dal precedente diritto interno all'estradizione per reati commessi su territorio svizzero o commessi all'estero, ma soggiacenti alla giurisdizione svizzera (ritiro delle riserve concernenti gli art. 7 e 8 CEEstr ). Infine, sono state riformulate le dichiarazioni fatte dalla Svizzera in punto all'art. 2 § 2 e all' art. 6 CEEstr . La nuova formulazione della prima dichiarazione non muta nulla alla situazione anteriore, nel senso che la Svizzera, andando oltre a quanto strettamente previsto dalla Convenzione, si riserva la facoltà, quando un'estradizione è o è stata accordata, di estenderne gli effetti a qualsiasi altro fatto punibile secondo una disposizione di diritto comune della legislazione svizzera, senza esigere che sia comminata una pena privativa della libertà. Quanto alla dichiarazione concernente l' art. 6 CEEstr , la nuova formulazione è dovuta al fatto che la nuova legge permette ormai l'estradizione di un cittadino svizzero, ove questi vi acconsenta (cfr. art. 7 cpv. 1 AIMP ), rispettivamente è dettata dalla necessità di menzionare il perseguimento penale surrogatorio in Svizzera (cfr. il messaggio del Consiglio federale dell'8 marzo 1976, FF 1976 II pag. 489, n. 62). 5. (...) a) In linea generale, Federici si proclama estraneo ai fatti imputatigli. In questa misura le sue censure debbono esser dichiarate improponibili. Per costante giurisprudenza, il tema della colpevolezza sfugge infatti alla cognizione del giudice dell'estradizione, che è vincolato dalle risultanze del mandato di cattura, fintanto almeno che esso non contenga lacune, contraddizioni o errori manifesti: la questione della colpa, in altri termini, è riservata al giudice italiano del merito ( DTF 107 Ib 76 consid. 3b, DTF 106 Ib 299 consid. 2, DTF 101 Ia 611 consid. 2; sentenza 3 agosto 1982 in re Suarez, consid. 6). Si osservi tuttavia che, accogliendo le critiche della dottrina, l' art. 53 AIMP impone ora di controllare l'alibi sollevato dal ricercato (messaggio 8 marzo 1976 del Consiglio federale, FF 1976 II pag. 481; cfr. BGE 109 Ib 60 S. 64 inoltre: DTF 95 I 467 consid. 5; SCHULTZ, op.cit., pag. 234 e nota 68; risoluzioni del colloquio preparatorio al X Congresso internazionale di diritto penale (Roma 1969), in Zeitschrift für die gesamte Strafrechtswissenschaft, 81/1969 pag. 243, e Revue internationale de droit pénal, 1968 pag. 831). Nel caso in esame, la verifica dell'alibi prodotto dall'opponente a proposito dell'imputazione di furto aggravato è però superflua, dal momento che essa è stata lasciata cadere, siccome inconsistente, dalle stesse autorità italiane.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