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130 vom 1. Januar 1983</w:t>
      </w:r>
    </w:p>
    <w:p>
      <w:r>
        <w:t>Bundesgericht (BGE), 1983-01-01, DE</w:t>
      </w:r>
    </w:p>
    <w:p>
      <w:r>
        <w:rPr>
          <w:b/>
        </w:rPr>
        <w:t xml:space="preserve">Quelle: </w:t>
      </w:r>
      <w:r>
        <w:t>https://mcp.opencaselaw.ch/entscheid/bge_BGE_109_IB_130</w:t>
      </w:r>
    </w:p>
    <w:p>
      <w:r>
        <w:t>FR: BGE BGE 109 IB 130 du 1 janvier 1983</w:t>
      </w:r>
    </w:p>
    <w:p>
      <w:r>
        <w:t>IT: BGE BGE 109 IB 130 del 1 gennaio 1983</w:t>
      </w:r>
    </w:p>
    <w:p>
      <w:pPr>
        <w:pStyle w:val="Heading2"/>
      </w:pPr>
      <w:r>
        <w:t>Regeste</w:t>
      </w:r>
    </w:p>
    <w:p>
      <w:r>
        <w:t>Regeste Befugnis zur Einleitung eines Enteignungsverfahrens; Aussteckung. Prozessuales (E. 1). Die Rüge, es seien nicht alle materiell- und formellrechtlichen Bedingungen für die Einleitung eines Enteignungsverfahrens erfüllt, ist im Einspracheverfahren zu erheben (Bestätigung der Rechtsprechung). Allerdings hat der Präsident der Schätzungskommission vor Eröffnung des Verfahrens summarisch zu prüfen, ob die Voraussetzungen hiezu gegeben seien (E. 2a-c, 3). Das Eidg. Militärdepartement ist aufgrund von Art. 98 des Beschlusses der Bundesversammlung über die Verwaltung der schweizerischen Armee befugt, ein Expropriationsverfahren für den Bau militärischer Anlagen einzuleiten (E. 2d). Zweck der Aussteckung (Art. 28 EntG). Ist die Aussteckung mangelhaft, so kann sie in der Regel während der Planauflage berichtigt oder vervollständigt werden; fehlt sie, so ist die Planauflage in analoger Anwendung von Art. 30 Abs. 4 EntG zu wiederholen (E. 4, 5).</w:t>
      </w:r>
    </w:p>
    <w:p>
      <w:r>
        <w:t>Regeste Pouvoir d'ouvrir une procédure d'expropriation; piquetage. Questions de procédure (consid. 1). C'est dans le cadre de la procédure d'opposition que doit être soulevé le grief selon lequel toutes les conditions de fond et de forme ne sont pas réunies pour l'ouverture d'une procédure d'expropriation (confirmation de la jurisprudence). Il incombe néanmoins au président de la commission d'estimation d'examiner sommairement, avant l'ouverture de la procédure, si les conditions légales sont réunies (consid. 2a-c, 3). En vertu de l'art. 98 de l'arrêté de l'Assemblée fédérale concernant l'administration de l'armée suisse, le Département militaire fédéral est habilité à ouvrir une procédure d'expropriation pour la construction d'installations militaires (consid. 2d). But du piquetage (art. 28 LEx). Si le piquetage est défectueux, il peut en règle générale être corrigé ou complété pendant le dépôt des plans; s'il n'a pas été effectué, il faut procéder à un nouveau dépôt des plans, en application par analogie de l'art. 30 al. 4 LEx (consid. 4, 5).</w:t>
      </w:r>
    </w:p>
    <w:p>
      <w:r>
        <w:t>Regesto Competenza ad aprire una procedura d'espropriazione; picchettamento. Questioni di procedura (consid. 1). La censura secondo cui non sono adempiute tutte le condizioni sostanziali e formali per l'apertura di un procedimento espropriativo va sollevata nel quadro della procedura d'opposizione (conferma della giurisprudenza). Incombe nondimeno al presidente della commissione di stima d'esaminare sommariamente, prima dell'apertura della procedura, se siano date le condizioni richieste dalla legge (consid. 2a-c, 3). In virtù dell'art. 98 del decreto dell'Assemblea federale concernente l'amministrazione dell'esercito svizzero, il Dipartimento militare federale è autorizzato ad aprire una procedura d'espropriazione per la costruzione d'impianti militari (consid. 2d). Scopo del picchettamento (art. 28 LEspr). Se il picchettamento è difettoso, esso può, di regola, essere corretto o completato durante il deposito pubblico dei piani; se non è stato effettuato, deve procedersi ad un nuovo deposito dei piani, in applicazione analogica dell'art. 30 cpv. 4 LEspr (consid. 4, 5).</w:t>
      </w:r>
    </w:p>
    <w:p>
      <w:pPr>
        <w:pStyle w:val="Heading2"/>
      </w:pPr>
      <w:r>
        <w:t>Erwägungen</w:t>
      </w:r>
    </w:p>
    <w:p>
      <w:r>
        <w:rPr>
          <w:b/>
        </w:rPr>
        <w:t>E. 1</w:t>
      </w:r>
    </w:p>
    <w:p>
      <w:r>
        <w:t>a) Der Entscheid des Präsidenten der Schätzungskommission ist als Verfügung im Sinne von Art. 5 VwVG gemäss Art. 97 OG grundsätzlich mit Verwaltungsgerichtsbeschwerde anfechtbar. Die Bestimmung von Art. 98 lit. f OG steht - wie das Bundesgericht schon im Entscheid vom 8. Mai 1982 i.S. Bad Schinznach AG (entgegen BGE 100 Ib 184 f.) festgestellt hat - einer solchen Anfechtung nicht entgegen (vgl. auch BGE 99 Ib 113 ). Da es sich jedoch beim angefochtenen Entscheid um eine Zwischenverfügung handelt, kann er nur dann selbständig mit Verwaltungsgerichtsbeschwerde weitergezogen werden, wenn er einen nicht wiedergutzumachenden Nachteil bewirken kann ( Art. 97 OG in Verbindung mit Art. 5 und 45 VwVG ). Diese Voraussetzung wird anders als im staatsrechtlichen Verfahren schon als erfüllt betrachtet, wenn der Beschwerdeführer ein schutzwürdiges Interesse an der sofortigen Aufhebung oder Abänderung der Verfügung hat ( BGE 101 Ib 15 E. 1, BGE 99 Ib 416 f. E. 1b). Ein solches Interesse darf hier, wo es um die Gültigkeit eines Enteignungs- und Planauflageverfahrens sowie um Verwirkungsfristen geht, aus Gründen der Prozessökonomie und der Rechtssicherheit bejaht werden (vgl. GYGI, Bundesverwaltungsrechtspflege S. 108). BGE 109 Ib 130 S. 133 b) Die Beschwerdeführer sind insofern zur Einreichung einer Verwaltungsgerichtsbeschwerde befugt, als ihre Begehren vom Präsidenten der Schätzungskommission abgewiesen worden sind oder darauf nicht eingetreten worden ist; es braucht daher nicht geprüft zu werden, ob sämtliche Beteiligten von der Expropriation betroffen sind. Übrigens beschränkt sich der Kreis der zur Einsprache Legitimierten seit der Einführung von Art. 48 VwVG und der Revision von Art. 103 OG nicht mehr nur auf die Enteigneten ( BGE 108 Ib 245 ff., 507 E. 3).</w:t>
      </w:r>
    </w:p>
    <w:p>
      <w:r>
        <w:rPr>
          <w:b/>
        </w:rPr>
        <w:t>E. 2</w:t>
      </w:r>
    </w:p>
    <w:p>
      <w:r>
        <w:t>In der Beschwerde wird vorgebracht, der Präsident der Schätzungskommission hätte dem Gesuch des EMD mangels Befugnis des Departementes nicht stattgeben dürfen und habe sich zu Unrecht darauf berufen, dass der Einwand der fehlenden Legitimation auf dem Wege der Einsprache zu erheben sei. a) Nach Lehre und Rechtsprechung kann mit der Einsprache im engeren Sinne ( Art. 35 lit. a EntG ) nicht nur das Vorliegen der materiellen Voraussetzungen zur Ausübung des Enteignungsrechts ( Art. 1 EntG ) bestritten, sondern auch geltend gemacht werden, es fehlten die formellrechtlichen Bedingungen für eine Enteignung (HESS, Das Enteignungsrecht des Bundes, N. 1-10 zu Art. 35 und N. 1-6 zu Art. 3 EntG ; BGE 108 Ib 376 ). Solche Rügen können daher im Anschluss an die Verfahrenseröffnung durch den Schätzungskommissions-Präsidenten nicht mit Verwaltungsgerichtsbeschwerde erhoben werden ( Art. 102 lit. d OG ; BGE 105 Ib 204 , BGE 108 Ib 377 ; GYGI, a.a.O., S. 115 und 172 in fine). b) Allerdings ist einzuräumen, dass der Präsident vor Einleitung der Enteignung summarisch prüfen muss, ob die gesetzlichen Voraussetzungen gegeben seien. Ist dies offensichtlich nicht der Fall, hat er die Eröffnung des Verfahrens zu verweigern; so zum Beispiel, wenn ein vom Werk betroffener Privater Antrag auf Verfahrenseinleitung stellt - ausser er sei gesetzlich hiezu befugt (vgl. BGE 106 Ib 234 E. 2a) -, wenn ein Kanton um Enteignung für den Nationalstrassenbau ersucht, obschon das Ausführungsprojekt noch nicht genehmigt worden ist ( BGE 99 Ib 488 ff.) oder wenn ein Unternehmen die vorzeitige Besitzeinweisung für den Bau elektrischer Leitungen begehrt, bevor es noch zur Enteignung ermächtigt worden ist ( BGE 105 Ib 198 ff.). Wird das Verfahren trotz derart schwerer Mängel eingeleitet, kann es vom Bundesgericht aufsichtsrechtlich aufgehoben werden ( Art. 63 EntG ; BGE 104 Ib 343 ). BGE 109 Ib 130 S. 134 c) Im vorliegenden Fall kann jedoch von solchen Mängeln nicht die Rede sein. Nach Art. 3 Abs. 1 EntG bedarf es zur Ausübung des Enteignungsrechtes durch den Bund eines Beschlusses des Bundesrates, soweit nicht durch die Bundesgesetzgebung eine andere Amtsstelle dazu ermächtigt ist. Nun anerkennen die Beschwerdeführer selbst, dass dem EMD in Art. 98 des Beschlusses der Bundesversammlung über die Verwaltung der schweizerischen Armee (VR) das Recht erteilt wird, Grundstücke oder dingliche Rechte an solchen für militärische Anlagen zu erwerben (Abs. 1) und nötigenfalls zu enteignen (Abs. 2). Aufgrund dieser Bestimmung durfte der Präsident der Schätzungskommission bei seiner vorläufigen Prüfung davon ausgehen, das EMD sei legitimiert, ein Gesuch um Eröffnung des Enteignungsverfahrens zu stellen, und diesem sei zu entsprechen. Anlass zum Einschreiten besteht in dieser Hinsicht jedenfalls nicht. d) Selbst wenn aber anzunehmen wäre, der Präsident hätte seine Prüfung weitertreiben und die Frage der gesetzlichen Ermächtigung des EMD endgültig abklären müssen, könnte der Argumentation der Beschwerdeführer nicht gefolgt werden. Aus prozessökonomischen Gründen rechtfertigt es sich, bereits in diesem Verfahren hiezu einige Bemerkungen anzubringen: Das Verwaltungsreglement für die schweizerische Armee vom 30. März 1949 (SR 510.30), das das EMD zur Einleitung des Enteignungsverfahrens ermächtigt, ist gemäss der vor Inkrafttreten des Geschäftsverkehrsgesetzes befolgten Praxis in Form eines "Beschlusses der Bundesversammlung" erlassen worden. Es stützt sich auf die Militärorganisation der Schweizerischen Eidgenossenschaft (SR 510.10) sowie das Bundesgesetz über die Organisation der Bundesrechtspflege und wurde dem Referendum nicht unterstellt. In der bundesgerichtlichen Rechtsprechung ist bisher offen gelassen worden, ob solche rechtssetzenden Beschlüsse der Bundesversammlung zu den "von der Bundesversammlung erlassenen Gesetze und allgemeinverbindlichen Beschlüssen" zählen, an die das Bundesgericht nach Art. 113 Abs. 3 BV gebunden ist, oder ob sie vom Gericht gleich wie Rechtsverordnungen des Bundesrates auf ihre Rechtsbeständigkeit hin überprüft werden können ( BGE 100 Ib 170 , BGE 104 Ib 424 ). Diese Frage, die auch in der Lehre umstritten ist (AUBERT, Traité de droit constitutionnel suisse, Bd. I S. 176 Nr. 449 d; GRISEL, Le contrôle des ordonnances fédérales, in: Etudes et documents du Conseil d'Etat, Bd. 16/1962 S. 190 N. 9; BRÜHWILER, Die neue BGE 109 Ib 130 S. 135 Verfahrensordnung der Bundesversammlung, ZBl 64/1963 S. 67), braucht in der vorliegenden Sache ebenfalls nicht beantwortet zu werden. Entgegen der Meinung der Beschwerdeführer kann nämlich der Bestimmung von Art. 98 VR, wird von ihrer Überprüfbarkeit ausgegangen, die Recht- und Verfassungsmässigkeit nicht abgesprochen werden. Die Beschwerdeführer übersehen offenbar, dass Art. 98 VR als solcher nicht die gesetzliche Grundlage für die Enteignung zum Bau militärischer Anlagen bildet - diese ist schon durch Art. 1 EntG gegeben -, sondern sich darauf beschränkt, die zur Ausübung des Enteignungsrechtes zuständige Instanz zu bezeichnen. Nun kann das Enteignungsrecht nicht nur vom Bunde selbst ausgeübt, sondern auch an Dritte verliehen werden, und zwar durch Bundesbeschluss für Werke, die im Interesse der Eidgenossenschaft oder eines grossen Teils des Landes liegen ( Art. 3 Abs. 3 lit. a EntG ); dient die Enteignung anderen im öffentlichen Interesse liegenden Zwecken, ist die Ermächtigung durch Bundesgesetz vorzunehmen ( Art. 3 Abs. 2 lit. b EntG ). Genügt aber zur Übertragung des Enteignungsrechts an Dritte für ein Werk wie das hier umstrittene ein einfacher, dem Referendum entzogener Bundesbeschluss (vgl. HESS, a.a.O. N. 7 zu Art. 3 EntG ), so muss ein solcher auch dort genügen, wo es nur darum geht, die Enteignungsbefugnis vom Bundesrat an ein Departement zu delegieren. - Wäre auf die Rüge der fehlenden Legitimation des EMD einzutreten, so müsste sie demnach abgewiesen werden.</w:t>
      </w:r>
    </w:p>
    <w:p>
      <w:r>
        <w:rPr>
          <w:b/>
        </w:rPr>
        <w:t>E. 3</w:t>
      </w:r>
    </w:p>
    <w:p>
      <w:r>
        <w:t>Die weiteren Rügen der Beschwerdeführer, die sich gegen die Einleitung des Enteignungsverfahrens an sich richten, sind vom Präsidenten der Schätzungskommission zu Recht ebenfalls ins Einspracheverfahren verwiesen bzw. abgewiesen worden. Der unter Hinweis auf BGE 100 Ib 187 erhobene Einwand, die Planauflage sei mangels eines genehmigten Ausführungsprojektes zumindest verfrüht, geht deshalb fehl, weil sich das fragliche Urteil ausschliesslich auf Expropriationsverfahren für den Nationalstrassenbau bezieht. Das Nationalstrassengesetz sieht für den Landerwerb eine Sonderregelung vor, indem das Einsprache- und Plangenehmigungsverfahren einerseits und das eigentliche Enteignungsverfahren andererseits nicht nebeneinander, sondern nacheinander durchzuführen sind und das zweite erst bei Vorliegen des genehmigten Ausführungsprojektes eingeleitet werden darf ( Art. 39 NSG ; BGE 99 Ib 490 ff., BGE 106 Ib 21 mit Verweisungen). Für den Landerwerb zum Bau militärischer Anlagen besteht eine solche Sondervorschrift nicht. BGE 109 Ib 130 S. 136 Dem von ihnen selbst zitierten Urteil hätten die Beschwerdeführer auch entnehmen können, dass dem Präsidenten der Schätzungskommission die Befugnis fehlt, ein Enteignungsverfahren zu sistieren oder gar aufzuheben, falls sich die Möglichkeit einer erneuten Überprüfung des Projektes zeigt ( BGE 100 Ib 189 ). Daran ändert auch die - ebenfalls angerufene - Rechtsprechung nichts, wonach für die künftige Erweiterung eines Werkes nur enteignet werden darf, wenn der Bedarf mit Bestimmtheit voraussehbar ist und die Realisierung des Werkes mit einiger Sicherheit feststeht (vgl. BGE 98 Ib 417 ff.). Diese Voraussetzungen gelten für die vorsorgliche Enteignung ( Art. 4 lit. a EntG ) und tragen dem Umstand Rechnung, dass der Enteigner in diesem Falle der Pflicht zur Einreichung eines Werkplanes enthoben ist ( Art. 27 Abs. 3 EntG ). Zudem ist der Einwand, es fehle ein konkretes Projekt oder dessen Verwirklichung sei zu wenig sicher, ebenfalls im Einspracheverfahren zu erheben. Eine Aussetzung des Verfahrens in Anwendung von Art. 51 EntG wird übrigens von den Beschwerdeführern nicht verlangt und fiele schon deshalb ausser Betracht, weil sie erst nach Ablauf der Eingabefrist angeordnet werden könnte.</w:t>
      </w:r>
    </w:p>
    <w:p>
      <w:r>
        <w:rPr>
          <w:b/>
        </w:rPr>
        <w:t>E. 4</w:t>
      </w:r>
    </w:p>
    <w:p>
      <w:r>
        <w:t>Aus dem angefochtenen Entscheid geht hervor, dass der Präsident der Schätzungskommission zunächst glaubte, von einer Aussteckung im Sinne von Art. 28 EntG absehen zu können. Tatsächlich sind an sich Fälle denkbar, in denen sich eine Aussteckung erübrigt, und lassen verschiedene kantonale Enteignungsgesetze entsprechende Ausnahmen zu (vgl. etwa Art. 40 des bernischen Enteignungsgesetzes vom 3. Oktober 1965, Art. 23 des Enteignungsgesetzes des Kantons Tessin vom 8. März 1971 und § 21 des Enteignungsgesetzes des Kantons Basel-Stadt vom 26. Juni 1974). Das Bundesgesetz über die Enteignung schreibt indessen die Aussteckung in jedem Falle vor, während auf die Aufstellung von Profilen, wo nicht erforderlich, verzichtet werden kann. Gegen die nachträglich angeordnete Aussteckung wenden die Beschwerdeführer zunächst ein, diese sei ungenügend, da die Lage und Anordnung von festen Einrichtungen wie Stellungen, Zielanlagen und Sicherheitsvorrichtungen nicht markiert würden; ausserdem müsste auch die Höhe der als Schiesspodeste vorgesehenen Erdwälle sowie der geplanten Kasernenbauten durch Profile angegeben werden. a) In rein tatsächlicher Hinsicht ist zunächst festzuhalten, dass es sich bei den sog. Schiesspodesten, wie aus der Vernehmlassung des EMD hervorgeht, lediglich um kleinere Erdaufschüttungen BGE 109 Ib 130 S. 137 handelt, bei deren Ausgestaltung auch den Bedürfnissen des Naturschutzes Rechnung getragen werden wird. Das EMD sichert im weiteren zu, dass nicht nur die eigentlichen Gebäude, sondern auch die im Schiessgelände vorgesehenen Bauten wie Stellungen und Zielanlagen ausgesteckt würden. b) Zweck der Aussteckung ist, wie in Art. 28 EntG umschrieben, die durch das Werk bedingten Veränderungen im Gelände offenkundig zu machen und damit den Werkplan, aus dem Art, Umfang und Lage des Werkes, Sicherheitszonen und weitere Vorkehren ersichtlich sein müssen ( Art. 27 Abs. 1 EntG ), zu veranschaulichen und zu verdeutlichen. Plan und Aussteckung bilden in diesem Sinne ein Ganzes, das Instrumentarium, anhand dessen sich der Private über das Werk und seine Auswirkungen ein Bild machen kann. Nur wenn Pläne und Aussteckung nicht genügen, um die Einwirkungen auf die nicht enteigneten Teile und Nachbargrundstücke sowie auf die öffentlichen Wege und Einrichtungen beurteilen zu können, sind nach Art. 28 EntG auch Profile aufzustellen. c) Den Beschwerdeführern ist darin zuzustimmen, dass es technisch durchaus möglich wäre, mehr als angeordnet auszustecken und auch Profile aufzustellen. In Anbetracht dessen, dass neben dem Übersichtsplan 1:10'000 und dem Detailplan 1:2000 auch massstäbliche Modelle des Kasernenareals und des Aufklärungsgeländes aufgelegt worden sind, darf jedoch davon ausgegangen werden, dass diese Unterlagen und die angeordnete Aussteckung den Betroffenen ein genügendes Bild über das Werk verschaffen und es ihnen ermöglichen, ihre Rechte im jetzigen Zeitpunkt des Verfahrens wirksam zu verteidigen, d.h. ihre Einsprachen gegen das Werk in Kenntnis der Sache vorzubringen und allfällige Entschädigungsforderungen zu begründen ( Art. 35 und 36 EntG ). Übrigens ergibt sich aus der Beschwerde, dass nicht so sehr die geplanten Bauten an sich Anlass zu Befürchtungen geben, sondern der zukünftige Betrieb des Waffenplatzes und die mit diesem verbundenen Immissionen. So verständlich jedoch der Wunsch auch ist, genaue Kenntnis über die zu erwartenden Beeinträchtigungen zu erlangen und ihnen zu wehren, so wenig kann ihm wohl durch das Aufstellen zusätzlicher Pflöcke und von Profilen entsprochen werden. Vielmehr werden die Beschwerdeführer nicht nur an der Einigungsverhandlung, sondern vor allem im Einspracheverfahren vor dem zuständigen Departement über die sie betreffenden Fragen eingehend zu informieren sein, werden ihnen die Unterlagen, BGE 109 Ib 130 S. 138 die nicht Gegenstand der Planauflage bilden, vorzulegen sein und wird ihnen in Anwendung des Verwaltungsverfahrensgesetzes Gelegenheit zu bieten sein, zu allen sich nicht schon aus den aufgelegten Akten ergebenden Gesichtspunkten Stellung zu nehmen. d) Im übrigen beklagen sich die Beschwerdeführer zu Unrecht darüber, dass der Präsident der Schätzungskommission mit dem Enteigner vor der Planauflage Rücksprache nahm, ohne gleichzeitig auch die Enteigneten anzuhören. Der Präsident hat die ihm vom Enteigner eingereichten Pläne und Verzeichnisse sowie die Aussteckung von Amtes wegen zu prüfen. Zeigen sich Mängel, so ladet er das Unternehmen zu den erforderlichen Abänderungen und Ergänzungen ein. Kontakte mit dem Enteigner sind also unvermeidlich, wenn der Schätzungskommissions-Präsident die ihm vom Gesetzgeber auferlegten Pflichten erfüllen will. Die Enteigneten sind dagegen zu dieser Vorprüfung nicht beizuziehen; ihre Rechte bleiben durch die Möglichkeit gewahrt, im Planauflageverfahren Beschwerde wegen Verletzung von Art. 28 EntG zu führen (vgl. Art. 30 Abs. 4 EntG , Art. 16 der Verordnung über die eidgenössischen Schätzungskommissionen). Von einer Verletzung von Art. 6 Abs. 1 EMRK kann deshalb keine Rede sein.</w:t>
      </w:r>
    </w:p>
    <w:p>
      <w:r>
        <w:rPr>
          <w:b/>
        </w:rPr>
        <w:t>E. 5</w:t>
      </w:r>
    </w:p>
    <w:p>
      <w:r>
        <w:t>Gemäss Art. 28 EntG sind die Aussteckung und, sofern notwendig, das Aufstellen der Profile vor der Auflage der Pläne und dem Beginn der Eingabefrist vorzunehmen. Der Sinn dieser Bestimmung ist klar: Bilden Planauflage und Aussteckung gemeinsam Grundlage und Voraussetzung für die Eingabe der Privaten, so haben sie "Hand in Hand zu gehen" (Botschaft des Bundesrates vom 21. Juni 1926, BBl 1926 II S. 43), müssen also gleichzeitig erfolgen. Nach Art. 16 der Verordnung für die eidgenössischen Schätzungskommissionen vom 24. April 1972 kann jeder Enteignete, wenn der Enteigner die Bestimmungen von Art. 28 EntG nicht beachtet, bis zur Einigungsverhandlung beim Präsidenten Beschwerde führen. Aus dieser Vorschrift ist im angefochtenen Entscheid abgeleitet worden, die Nichtvornahme der Aussteckung beeinflusse die Gültigkeit der Planauflage nicht, sondern führe nur dazu, dass die Enteigneten auch nach Ablauf der Eingabefrist noch Begehren stellen könnten. Diese Auffassung ist jedoch nicht zu teilen. Wohl wird in der Regel eine mangelhafte Aussteckung nicht die Nichtigkeit des Planauflageverfahrens zur Folge haben und kann eine entsprechende Rüge, die nicht rechtzeitig vor dem Präsidenten der Schätzungskommission oder vor Bundesgericht erhoben worden BGE 109 Ib 130 S. 139 ist, im Einspracheverfahren nicht mehr zugelassen werden (vgl. nicht publ. Entscheid vom 30. Juni 1982 i.S. Häfele E. 2). Hier ist indessen die Aussteckung nicht fehlerhaft, sondern überhaupt nicht vorgenommen worden. In solchen Fällen rechtfertigt es sich, da Pläne und Aussteckung in gewissem Sinne eine Einheit bilden, analog der Bestimmung von Art. 30 Abs. 4 EntG vorzugehen. Demnach ist die Planauflage auch dann zu wiederholen bzw. eine neue Eingabefrist anzusetzen, wenn durch eine unvollständige Aussteckung und deren Berichtigung die Interessen von Enteigneten wesentlich berührt werden. Dass hier die Interessen der Enteigneten durch die nachträgliche Vornahme der zunächst vollständig fehlenden Aussteckung erheblich betroffen werden, steht ausser Frage. In teilweiser Gutheissung der Beschwerde ist daher der angefochtene Entscheid in dem Sinne abzuändern, dass die Planauflage nach Kontrolle der Aussteckung durch den Präsidenten der Schätzungskommission unter erneuter öffentlicher Bekanntmachung und persönlicher Benachrichtigung der in Art. 31 EntG genannten Entschädigungsberechtigten um 30 Tage zu verlängern ist. Sollte die Auflagefrist schon abgelaufen sein, ist eine neue Planauflage anzuordnen; bereits eingereichte Eingaben sind indessen, um Formalismus zu vermeiden, von Amtes wegen zu behandeln und brauchen nicht erneuert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